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09" w:rsidRPr="00CF2009" w:rsidRDefault="00FF66D1" w:rsidP="00CF2009">
      <w:pPr>
        <w:rPr>
          <w:b/>
          <w:sz w:val="22"/>
          <w:szCs w:val="22"/>
        </w:rPr>
      </w:pPr>
      <w:r>
        <w:rPr>
          <w:b/>
          <w:sz w:val="22"/>
          <w:szCs w:val="22"/>
        </w:rPr>
        <w:t>Tagesordnungspunkt 5</w:t>
      </w:r>
      <w:r w:rsidR="00CF2009" w:rsidRPr="00CF2009">
        <w:rPr>
          <w:b/>
          <w:sz w:val="22"/>
          <w:szCs w:val="22"/>
        </w:rPr>
        <w:t>:</w:t>
      </w:r>
    </w:p>
    <w:p w:rsidR="0070295A" w:rsidRPr="00CF2009" w:rsidRDefault="0070295A">
      <w:pPr>
        <w:pStyle w:val="berschrift3"/>
        <w:tabs>
          <w:tab w:val="left" w:pos="1134"/>
        </w:tabs>
        <w:rPr>
          <w:rFonts w:ascii="Arial" w:hAnsi="Arial" w:cs="Arial"/>
          <w:b w:val="0"/>
          <w:sz w:val="22"/>
          <w:szCs w:val="22"/>
        </w:rPr>
      </w:pPr>
      <w:r w:rsidRPr="00CF2009">
        <w:rPr>
          <w:rFonts w:ascii="Arial" w:hAnsi="Arial" w:cs="Arial"/>
          <w:b w:val="0"/>
          <w:sz w:val="22"/>
          <w:szCs w:val="22"/>
        </w:rPr>
        <w:t>Neufassung der Satzung über die Erhebung einer Kurtaxe</w:t>
      </w:r>
      <w:r w:rsidR="00416220" w:rsidRPr="00CF2009">
        <w:rPr>
          <w:rFonts w:ascii="Arial" w:hAnsi="Arial" w:cs="Arial"/>
          <w:b w:val="0"/>
          <w:sz w:val="22"/>
          <w:szCs w:val="22"/>
        </w:rPr>
        <w:t xml:space="preserve"> (Kurtaxesatzung)</w:t>
      </w:r>
    </w:p>
    <w:p w:rsidR="0070295A" w:rsidRPr="00CF2009" w:rsidRDefault="0070295A" w:rsidP="00CF2009">
      <w:pPr>
        <w:pStyle w:val="Listenabsatz"/>
        <w:numPr>
          <w:ilvl w:val="0"/>
          <w:numId w:val="20"/>
        </w:numPr>
        <w:tabs>
          <w:tab w:val="left" w:pos="1134"/>
        </w:tabs>
        <w:rPr>
          <w:rFonts w:cs="Arial"/>
          <w:sz w:val="22"/>
          <w:szCs w:val="22"/>
        </w:rPr>
      </w:pPr>
      <w:r w:rsidRPr="00CF2009">
        <w:rPr>
          <w:rFonts w:cs="Arial"/>
          <w:sz w:val="22"/>
          <w:szCs w:val="22"/>
        </w:rPr>
        <w:t>Beratung und Beschlussfassung</w:t>
      </w:r>
    </w:p>
    <w:p w:rsidR="0070295A" w:rsidRPr="00CF2009" w:rsidRDefault="0070295A">
      <w:pPr>
        <w:tabs>
          <w:tab w:val="left" w:pos="1134"/>
        </w:tabs>
        <w:rPr>
          <w:rFonts w:ascii="Times New Roman" w:hAnsi="Times New Roman"/>
          <w:sz w:val="22"/>
          <w:szCs w:val="22"/>
        </w:rPr>
      </w:pPr>
    </w:p>
    <w:p w:rsidR="0070295A" w:rsidRDefault="0070295A">
      <w:pPr>
        <w:tabs>
          <w:tab w:val="left" w:pos="1134"/>
        </w:tabs>
        <w:rPr>
          <w:rFonts w:ascii="Times New Roman" w:hAnsi="Times New Roman"/>
          <w:sz w:val="22"/>
          <w:szCs w:val="22"/>
        </w:rPr>
      </w:pPr>
    </w:p>
    <w:p w:rsidR="00CF2009" w:rsidRPr="008035CF" w:rsidRDefault="00CF2009" w:rsidP="00CF2009">
      <w:pPr>
        <w:rPr>
          <w:sz w:val="22"/>
          <w:u w:val="single"/>
        </w:rPr>
      </w:pPr>
      <w:r>
        <w:rPr>
          <w:sz w:val="22"/>
          <w:u w:val="single"/>
        </w:rPr>
        <w:t>I</w:t>
      </w:r>
      <w:r w:rsidRPr="008035CF">
        <w:rPr>
          <w:sz w:val="22"/>
          <w:u w:val="single"/>
        </w:rPr>
        <w:t>. Sachvortrag</w:t>
      </w:r>
    </w:p>
    <w:p w:rsidR="0070295A" w:rsidRPr="00CF2009" w:rsidRDefault="001F2072" w:rsidP="00CF2009">
      <w:pPr>
        <w:tabs>
          <w:tab w:val="left" w:pos="1134"/>
        </w:tabs>
        <w:rPr>
          <w:rFonts w:cs="Arial"/>
          <w:sz w:val="22"/>
          <w:szCs w:val="22"/>
        </w:rPr>
      </w:pPr>
      <w:r w:rsidRPr="00CF2009">
        <w:rPr>
          <w:rFonts w:cs="Arial"/>
          <w:sz w:val="22"/>
          <w:szCs w:val="22"/>
        </w:rPr>
        <w:t xml:space="preserve">Die Gemeinde erhebt gem. § 1 der gültigen Kurtaxesatzung vom </w:t>
      </w:r>
      <w:r w:rsidR="00CF2009">
        <w:rPr>
          <w:rFonts w:cs="Arial"/>
          <w:sz w:val="22"/>
          <w:szCs w:val="22"/>
        </w:rPr>
        <w:t>12</w:t>
      </w:r>
      <w:r w:rsidRPr="00CF2009">
        <w:rPr>
          <w:rFonts w:cs="Arial"/>
          <w:sz w:val="22"/>
          <w:szCs w:val="22"/>
        </w:rPr>
        <w:t xml:space="preserve">. </w:t>
      </w:r>
      <w:r w:rsidR="00CF2009">
        <w:rPr>
          <w:rFonts w:cs="Arial"/>
          <w:sz w:val="22"/>
          <w:szCs w:val="22"/>
        </w:rPr>
        <w:t xml:space="preserve">April </w:t>
      </w:r>
      <w:r w:rsidRPr="00CF2009">
        <w:rPr>
          <w:rFonts w:cs="Arial"/>
          <w:sz w:val="22"/>
          <w:szCs w:val="22"/>
        </w:rPr>
        <w:t>200</w:t>
      </w:r>
      <w:r w:rsidR="00CF2009">
        <w:rPr>
          <w:rFonts w:cs="Arial"/>
          <w:sz w:val="22"/>
          <w:szCs w:val="22"/>
        </w:rPr>
        <w:t>5</w:t>
      </w:r>
      <w:r w:rsidRPr="00CF2009">
        <w:rPr>
          <w:rFonts w:cs="Arial"/>
          <w:sz w:val="22"/>
          <w:szCs w:val="22"/>
        </w:rPr>
        <w:t xml:space="preserve"> zur Deckung ihres Aufwands für die Herstellung und Unterhaltung der zu Kur- und Erholungszwecken bereitgestellten Einrichtungen und für die zu diesem Zweck durchgeführten Veranstaltungen eine Kurtaxe.</w:t>
      </w:r>
    </w:p>
    <w:p w:rsidR="001F2072" w:rsidRPr="00CF2009" w:rsidRDefault="001F2072" w:rsidP="00CF2009">
      <w:pPr>
        <w:tabs>
          <w:tab w:val="left" w:pos="1134"/>
        </w:tabs>
        <w:jc w:val="left"/>
        <w:rPr>
          <w:rFonts w:cs="Arial"/>
          <w:sz w:val="22"/>
          <w:szCs w:val="22"/>
        </w:rPr>
      </w:pPr>
    </w:p>
    <w:p w:rsidR="00CF2009" w:rsidRDefault="00FC1F00" w:rsidP="00CF2009">
      <w:pPr>
        <w:rPr>
          <w:rFonts w:cs="Arial"/>
          <w:sz w:val="22"/>
          <w:szCs w:val="22"/>
        </w:rPr>
      </w:pPr>
      <w:r w:rsidRPr="00CF2009">
        <w:rPr>
          <w:rFonts w:cs="Arial"/>
          <w:sz w:val="22"/>
          <w:szCs w:val="22"/>
        </w:rPr>
        <w:t>Auf Grund der von der Gemeinde geplanten Einführung der Echt Bodensee</w:t>
      </w:r>
      <w:r w:rsidR="00D648E1" w:rsidRPr="00CF2009">
        <w:rPr>
          <w:rFonts w:cs="Arial"/>
          <w:sz w:val="22"/>
          <w:szCs w:val="22"/>
        </w:rPr>
        <w:t xml:space="preserve"> </w:t>
      </w:r>
      <w:r w:rsidRPr="00CF2009">
        <w:rPr>
          <w:rFonts w:cs="Arial"/>
          <w:sz w:val="22"/>
          <w:szCs w:val="22"/>
        </w:rPr>
        <w:t xml:space="preserve">Card (EBC) zum </w:t>
      </w:r>
      <w:r w:rsidR="00455EEC" w:rsidRPr="00CF2009">
        <w:rPr>
          <w:rFonts w:cs="Arial"/>
          <w:sz w:val="22"/>
          <w:szCs w:val="22"/>
        </w:rPr>
        <w:br/>
      </w:r>
      <w:r w:rsidRPr="00CF2009">
        <w:rPr>
          <w:rFonts w:cs="Arial"/>
          <w:sz w:val="22"/>
          <w:szCs w:val="22"/>
        </w:rPr>
        <w:t>01. April 2019 und durch Gesetzesänderungen hinsichtlich des Kommunalabgabengesetz</w:t>
      </w:r>
      <w:r w:rsidR="00240397" w:rsidRPr="00CF2009">
        <w:rPr>
          <w:rFonts w:cs="Arial"/>
          <w:sz w:val="22"/>
          <w:szCs w:val="22"/>
        </w:rPr>
        <w:t>es</w:t>
      </w:r>
      <w:r w:rsidRPr="00CF2009">
        <w:rPr>
          <w:rFonts w:cs="Arial"/>
          <w:sz w:val="22"/>
          <w:szCs w:val="22"/>
        </w:rPr>
        <w:t xml:space="preserve"> (KAG) durch das Land</w:t>
      </w:r>
      <w:r w:rsidR="005B61B9" w:rsidRPr="00CF2009">
        <w:rPr>
          <w:rFonts w:cs="Arial"/>
          <w:sz w:val="22"/>
          <w:szCs w:val="22"/>
        </w:rPr>
        <w:t>,</w:t>
      </w:r>
      <w:r w:rsidRPr="00CF2009">
        <w:rPr>
          <w:rFonts w:cs="Arial"/>
          <w:sz w:val="22"/>
          <w:szCs w:val="22"/>
        </w:rPr>
        <w:t xml:space="preserve"> bedarf es einer Neufassung unserer aktuellen Kurtaxesatzung</w:t>
      </w:r>
      <w:r w:rsidR="00455EEC" w:rsidRPr="00CF2009">
        <w:rPr>
          <w:rFonts w:cs="Arial"/>
          <w:sz w:val="22"/>
          <w:szCs w:val="22"/>
        </w:rPr>
        <w:t xml:space="preserve"> (Anlage 1)</w:t>
      </w:r>
      <w:r w:rsidRPr="00CF2009">
        <w:rPr>
          <w:rFonts w:cs="Arial"/>
          <w:sz w:val="22"/>
          <w:szCs w:val="22"/>
        </w:rPr>
        <w:t xml:space="preserve">. </w:t>
      </w:r>
    </w:p>
    <w:p w:rsidR="00CF2009" w:rsidRPr="00CF2009" w:rsidRDefault="00FC1F00" w:rsidP="00CF2009">
      <w:pPr>
        <w:rPr>
          <w:rFonts w:cs="Arial"/>
          <w:sz w:val="22"/>
          <w:szCs w:val="22"/>
        </w:rPr>
      </w:pPr>
      <w:r w:rsidRPr="00CF2009">
        <w:rPr>
          <w:rFonts w:cs="Arial"/>
          <w:sz w:val="22"/>
          <w:szCs w:val="22"/>
        </w:rPr>
        <w:t>Du</w:t>
      </w:r>
      <w:r w:rsidR="005B61B9" w:rsidRPr="00CF2009">
        <w:rPr>
          <w:rFonts w:cs="Arial"/>
          <w:sz w:val="22"/>
          <w:szCs w:val="22"/>
        </w:rPr>
        <w:t>rc</w:t>
      </w:r>
      <w:r w:rsidRPr="00CF2009">
        <w:rPr>
          <w:rFonts w:cs="Arial"/>
          <w:sz w:val="22"/>
          <w:szCs w:val="22"/>
        </w:rPr>
        <w:t xml:space="preserve">h die </w:t>
      </w:r>
      <w:r w:rsidR="005B61B9" w:rsidRPr="00CF2009">
        <w:rPr>
          <w:rFonts w:cs="Arial"/>
          <w:sz w:val="22"/>
          <w:szCs w:val="22"/>
        </w:rPr>
        <w:t xml:space="preserve">im Herbst 2017 beschlossenen </w:t>
      </w:r>
      <w:r w:rsidRPr="00CF2009">
        <w:rPr>
          <w:rFonts w:cs="Arial"/>
          <w:sz w:val="22"/>
          <w:szCs w:val="22"/>
        </w:rPr>
        <w:t>Änderungen im K</w:t>
      </w:r>
      <w:r w:rsidR="00CF2009">
        <w:rPr>
          <w:rFonts w:cs="Arial"/>
          <w:sz w:val="22"/>
          <w:szCs w:val="22"/>
        </w:rPr>
        <w:t xml:space="preserve">ommunalabgabengesetz (KAG) </w:t>
      </w:r>
      <w:r w:rsidR="005B61B9" w:rsidRPr="00CF2009">
        <w:rPr>
          <w:rFonts w:cs="Arial"/>
          <w:sz w:val="22"/>
          <w:szCs w:val="22"/>
        </w:rPr>
        <w:t>soll</w:t>
      </w:r>
      <w:r w:rsidRPr="00CF2009">
        <w:rPr>
          <w:rFonts w:cs="Arial"/>
          <w:sz w:val="22"/>
          <w:szCs w:val="22"/>
        </w:rPr>
        <w:t>en die Vorschriften zur Erhebung der Kurtaxe durch die Gemeinden an aktuelle Bedürfnisse der Praxis angepasst werden. Ziel</w:t>
      </w:r>
      <w:r w:rsidR="005B61B9" w:rsidRPr="00CF2009">
        <w:rPr>
          <w:rFonts w:cs="Arial"/>
          <w:sz w:val="22"/>
          <w:szCs w:val="22"/>
        </w:rPr>
        <w:t xml:space="preserve"> des Gesetzgebers</w:t>
      </w:r>
      <w:r w:rsidRPr="00CF2009">
        <w:rPr>
          <w:rFonts w:cs="Arial"/>
          <w:sz w:val="22"/>
          <w:szCs w:val="22"/>
        </w:rPr>
        <w:t xml:space="preserve"> ist es vor allem, die Tourismusgemeinden darin zu unterstützen, ihre touristischen Aktivitäten zu bündeln, um gemeinsam die Attraktivität ihrer Region für den Tourismus zu steigern. </w:t>
      </w:r>
      <w:r w:rsidRPr="00CF2009">
        <w:rPr>
          <w:rFonts w:cs="Arial"/>
          <w:sz w:val="22"/>
          <w:szCs w:val="22"/>
        </w:rPr>
        <w:br/>
      </w:r>
    </w:p>
    <w:p w:rsidR="00FF66D1" w:rsidRDefault="00FC1F00" w:rsidP="00FF66D1">
      <w:pPr>
        <w:rPr>
          <w:rFonts w:cs="Arial"/>
          <w:sz w:val="22"/>
          <w:szCs w:val="22"/>
        </w:rPr>
      </w:pPr>
      <w:r w:rsidRPr="00CF2009">
        <w:rPr>
          <w:rFonts w:cs="Arial"/>
          <w:sz w:val="22"/>
          <w:szCs w:val="22"/>
        </w:rPr>
        <w:t xml:space="preserve">Mit der Änderung des § 43 Absatz 1 KAG sollen auch die Kosten für touristische Einrichtungen und Veranstaltungen, die im Rahmen der interkommunalen Zusammenarbeit den Kur- und Erholungsgästen zur Verfügung gestellt werden, in die Kalkulation der Kurtaxe einbezogen werden können. </w:t>
      </w:r>
    </w:p>
    <w:p w:rsidR="00FF66D1" w:rsidRDefault="00FF66D1" w:rsidP="00FF66D1">
      <w:pPr>
        <w:rPr>
          <w:rFonts w:cs="Arial"/>
          <w:sz w:val="22"/>
          <w:szCs w:val="22"/>
        </w:rPr>
      </w:pPr>
    </w:p>
    <w:p w:rsidR="00FC1F00" w:rsidRPr="00CF2009" w:rsidRDefault="00FC1F00" w:rsidP="00FF66D1">
      <w:pPr>
        <w:rPr>
          <w:rFonts w:cs="Arial"/>
          <w:sz w:val="22"/>
          <w:szCs w:val="22"/>
        </w:rPr>
      </w:pPr>
      <w:r w:rsidRPr="00CF2009">
        <w:rPr>
          <w:rFonts w:cs="Arial"/>
          <w:sz w:val="22"/>
          <w:szCs w:val="22"/>
        </w:rPr>
        <w:t xml:space="preserve">Außerdem </w:t>
      </w:r>
      <w:r w:rsidR="00B63EA8">
        <w:rPr>
          <w:rFonts w:cs="Arial"/>
          <w:sz w:val="22"/>
          <w:szCs w:val="22"/>
        </w:rPr>
        <w:t xml:space="preserve">sind </w:t>
      </w:r>
      <w:r w:rsidRPr="00CF2009">
        <w:rPr>
          <w:rFonts w:cs="Arial"/>
          <w:sz w:val="22"/>
          <w:szCs w:val="22"/>
        </w:rPr>
        <w:t xml:space="preserve">die Gemeinden </w:t>
      </w:r>
      <w:r w:rsidR="00B63EA8">
        <w:rPr>
          <w:rFonts w:cs="Arial"/>
          <w:sz w:val="22"/>
          <w:szCs w:val="22"/>
        </w:rPr>
        <w:t xml:space="preserve">künftig </w:t>
      </w:r>
      <w:r w:rsidRPr="00CF2009">
        <w:rPr>
          <w:rFonts w:cs="Arial"/>
          <w:sz w:val="22"/>
          <w:szCs w:val="22"/>
        </w:rPr>
        <w:t>ermächtigt, in ihren Satzungen eine elektronische Übermittlung der Kurtaxedaten vorzusehen.</w:t>
      </w:r>
    </w:p>
    <w:p w:rsidR="00FF66D1" w:rsidRDefault="00FF66D1" w:rsidP="002C7454">
      <w:pPr>
        <w:tabs>
          <w:tab w:val="left" w:pos="1134"/>
        </w:tabs>
        <w:rPr>
          <w:rFonts w:cs="Arial"/>
          <w:sz w:val="22"/>
          <w:szCs w:val="22"/>
        </w:rPr>
      </w:pPr>
    </w:p>
    <w:p w:rsidR="002C7454" w:rsidRDefault="002C7454" w:rsidP="002C7454">
      <w:pPr>
        <w:tabs>
          <w:tab w:val="left" w:pos="1134"/>
        </w:tabs>
        <w:rPr>
          <w:rFonts w:cs="Arial"/>
          <w:sz w:val="22"/>
          <w:szCs w:val="22"/>
        </w:rPr>
      </w:pPr>
      <w:r w:rsidRPr="00CF2009">
        <w:rPr>
          <w:rFonts w:cs="Arial"/>
          <w:sz w:val="22"/>
          <w:szCs w:val="22"/>
        </w:rPr>
        <w:t>Unter § 7 Abs. 4</w:t>
      </w:r>
      <w:r>
        <w:rPr>
          <w:rFonts w:cs="Arial"/>
          <w:sz w:val="22"/>
          <w:szCs w:val="22"/>
        </w:rPr>
        <w:t>, 5 und 6 wurde</w:t>
      </w:r>
      <w:r w:rsidRPr="00CF2009">
        <w:rPr>
          <w:rFonts w:cs="Arial"/>
          <w:sz w:val="22"/>
          <w:szCs w:val="22"/>
        </w:rPr>
        <w:t xml:space="preserve"> </w:t>
      </w:r>
      <w:r w:rsidR="00FF66D1">
        <w:rPr>
          <w:rFonts w:cs="Arial"/>
          <w:sz w:val="22"/>
          <w:szCs w:val="22"/>
        </w:rPr>
        <w:t xml:space="preserve">die Einführung einer grundsätzlich verpflichtend </w:t>
      </w:r>
      <w:r w:rsidRPr="00CF2009">
        <w:rPr>
          <w:rFonts w:cs="Arial"/>
          <w:sz w:val="22"/>
          <w:szCs w:val="22"/>
        </w:rPr>
        <w:t>elektronische</w:t>
      </w:r>
      <w:r w:rsidR="00FF66D1">
        <w:rPr>
          <w:rFonts w:cs="Arial"/>
          <w:sz w:val="22"/>
          <w:szCs w:val="22"/>
        </w:rPr>
        <w:t>n</w:t>
      </w:r>
      <w:r w:rsidRPr="00CF2009">
        <w:rPr>
          <w:rFonts w:cs="Arial"/>
          <w:sz w:val="22"/>
          <w:szCs w:val="22"/>
        </w:rPr>
        <w:t xml:space="preserve"> Übermittlung der </w:t>
      </w:r>
      <w:proofErr w:type="spellStart"/>
      <w:r w:rsidRPr="00CF2009">
        <w:rPr>
          <w:rFonts w:cs="Arial"/>
          <w:sz w:val="22"/>
          <w:szCs w:val="22"/>
        </w:rPr>
        <w:t>Kurtaxedaten</w:t>
      </w:r>
      <w:proofErr w:type="spellEnd"/>
      <w:r w:rsidRPr="00CF2009">
        <w:rPr>
          <w:rFonts w:cs="Arial"/>
          <w:sz w:val="22"/>
          <w:szCs w:val="22"/>
        </w:rPr>
        <w:t xml:space="preserve"> </w:t>
      </w:r>
      <w:r>
        <w:rPr>
          <w:rFonts w:cs="Arial"/>
          <w:sz w:val="22"/>
          <w:szCs w:val="22"/>
        </w:rPr>
        <w:t>aufgenommen</w:t>
      </w:r>
      <w:r w:rsidRPr="00CF2009">
        <w:rPr>
          <w:rFonts w:cs="Arial"/>
          <w:sz w:val="22"/>
          <w:szCs w:val="22"/>
        </w:rPr>
        <w:t>.</w:t>
      </w:r>
      <w:r>
        <w:rPr>
          <w:rFonts w:cs="Arial"/>
          <w:sz w:val="22"/>
          <w:szCs w:val="22"/>
        </w:rPr>
        <w:t xml:space="preserve"> </w:t>
      </w:r>
    </w:p>
    <w:p w:rsidR="00FF66D1" w:rsidRDefault="00FF66D1" w:rsidP="002C7454">
      <w:pPr>
        <w:tabs>
          <w:tab w:val="left" w:pos="1134"/>
        </w:tabs>
        <w:rPr>
          <w:rFonts w:cs="Arial"/>
          <w:sz w:val="22"/>
          <w:szCs w:val="22"/>
        </w:rPr>
      </w:pPr>
    </w:p>
    <w:p w:rsidR="002C7454" w:rsidRDefault="002C7454" w:rsidP="002C7454">
      <w:pPr>
        <w:tabs>
          <w:tab w:val="left" w:pos="1134"/>
        </w:tabs>
        <w:rPr>
          <w:rFonts w:cs="Arial"/>
          <w:sz w:val="22"/>
          <w:szCs w:val="22"/>
        </w:rPr>
      </w:pPr>
      <w:r>
        <w:rPr>
          <w:rFonts w:cs="Arial"/>
          <w:sz w:val="22"/>
          <w:szCs w:val="22"/>
        </w:rPr>
        <w:t>Die Satzung erlaubt</w:t>
      </w:r>
      <w:r w:rsidR="00FF66D1">
        <w:rPr>
          <w:rFonts w:cs="Arial"/>
          <w:sz w:val="22"/>
          <w:szCs w:val="22"/>
        </w:rPr>
        <w:t xml:space="preserve"> es der Verwaltung unter bestimmten Voraussetzungen jedoch</w:t>
      </w:r>
      <w:r>
        <w:rPr>
          <w:rFonts w:cs="Arial"/>
          <w:sz w:val="22"/>
          <w:szCs w:val="22"/>
        </w:rPr>
        <w:t>,</w:t>
      </w:r>
      <w:r w:rsidR="00FF66D1">
        <w:rPr>
          <w:rFonts w:cs="Arial"/>
          <w:sz w:val="22"/>
          <w:szCs w:val="22"/>
        </w:rPr>
        <w:t xml:space="preserve"> </w:t>
      </w:r>
      <w:r>
        <w:rPr>
          <w:rFonts w:cs="Arial"/>
          <w:sz w:val="22"/>
          <w:szCs w:val="22"/>
        </w:rPr>
        <w:t>dass die Meldung auch weiterhin in Papierform erfolgen kann. In der Umsetzung ist dabei vorgesehen, das bisherige Meldeverfahren incl. Gästekarte des Bodensee-Linzgau-Tourismus anzubieten.</w:t>
      </w:r>
    </w:p>
    <w:p w:rsidR="00FC1F00" w:rsidRPr="00CF2009" w:rsidRDefault="00FC1F00" w:rsidP="00CF2009">
      <w:pPr>
        <w:tabs>
          <w:tab w:val="left" w:pos="1134"/>
        </w:tabs>
        <w:jc w:val="left"/>
        <w:rPr>
          <w:rFonts w:cs="Arial"/>
          <w:sz w:val="22"/>
          <w:szCs w:val="22"/>
        </w:rPr>
      </w:pPr>
    </w:p>
    <w:p w:rsidR="00FC1F00" w:rsidRPr="00CF2009" w:rsidRDefault="00B35E74" w:rsidP="00CF2009">
      <w:pPr>
        <w:rPr>
          <w:rFonts w:cs="Arial"/>
          <w:sz w:val="22"/>
          <w:szCs w:val="22"/>
        </w:rPr>
      </w:pPr>
      <w:r w:rsidRPr="00CF2009">
        <w:rPr>
          <w:rFonts w:cs="Arial"/>
          <w:sz w:val="22"/>
          <w:szCs w:val="22"/>
        </w:rPr>
        <w:t xml:space="preserve">Das Landratsamt Bodenseekreis hat in Zusammenarbeit mit </w:t>
      </w:r>
      <w:r w:rsidR="005B61B9" w:rsidRPr="00CF2009">
        <w:rPr>
          <w:rFonts w:cs="Arial"/>
          <w:sz w:val="22"/>
          <w:szCs w:val="22"/>
        </w:rPr>
        <w:t>der</w:t>
      </w:r>
      <w:r w:rsidRPr="00CF2009">
        <w:rPr>
          <w:rFonts w:cs="Arial"/>
          <w:sz w:val="22"/>
          <w:szCs w:val="22"/>
        </w:rPr>
        <w:t xml:space="preserve"> Anwaltskanzlei </w:t>
      </w:r>
      <w:r w:rsidR="005B61B9" w:rsidRPr="00CF2009">
        <w:rPr>
          <w:rFonts w:cs="Arial"/>
          <w:sz w:val="22"/>
          <w:szCs w:val="22"/>
        </w:rPr>
        <w:t xml:space="preserve">iuscomm </w:t>
      </w:r>
      <w:r w:rsidRPr="00CF2009">
        <w:rPr>
          <w:rFonts w:cs="Arial"/>
          <w:sz w:val="22"/>
          <w:szCs w:val="22"/>
        </w:rPr>
        <w:t xml:space="preserve">ein </w:t>
      </w:r>
      <w:r w:rsidR="00D95802" w:rsidRPr="00CF2009">
        <w:rPr>
          <w:rFonts w:cs="Arial"/>
          <w:sz w:val="22"/>
          <w:szCs w:val="22"/>
        </w:rPr>
        <w:t xml:space="preserve">für alle Gemeinden rechtssicheres </w:t>
      </w:r>
      <w:r w:rsidRPr="00CF2009">
        <w:rPr>
          <w:rFonts w:cs="Arial"/>
          <w:sz w:val="22"/>
          <w:szCs w:val="22"/>
        </w:rPr>
        <w:t>Satzungsmusters au</w:t>
      </w:r>
      <w:r w:rsidR="00D95802" w:rsidRPr="00CF2009">
        <w:rPr>
          <w:rFonts w:cs="Arial"/>
          <w:sz w:val="22"/>
          <w:szCs w:val="22"/>
        </w:rPr>
        <w:t>s</w:t>
      </w:r>
      <w:r w:rsidRPr="00CF2009">
        <w:rPr>
          <w:rFonts w:cs="Arial"/>
          <w:sz w:val="22"/>
          <w:szCs w:val="22"/>
        </w:rPr>
        <w:t>gearbeitet. D</w:t>
      </w:r>
      <w:r w:rsidR="00D95802" w:rsidRPr="00CF2009">
        <w:rPr>
          <w:rFonts w:cs="Arial"/>
          <w:sz w:val="22"/>
          <w:szCs w:val="22"/>
        </w:rPr>
        <w:t>ie</w:t>
      </w:r>
      <w:r w:rsidRPr="00CF2009">
        <w:rPr>
          <w:rFonts w:cs="Arial"/>
          <w:sz w:val="22"/>
          <w:szCs w:val="22"/>
        </w:rPr>
        <w:t xml:space="preserve"> </w:t>
      </w:r>
      <w:r w:rsidR="00D95802" w:rsidRPr="00CF2009">
        <w:rPr>
          <w:rFonts w:cs="Arial"/>
          <w:sz w:val="22"/>
          <w:szCs w:val="22"/>
        </w:rPr>
        <w:t xml:space="preserve">beauftragte </w:t>
      </w:r>
      <w:r w:rsidRPr="00CF2009">
        <w:rPr>
          <w:rFonts w:cs="Arial"/>
          <w:sz w:val="22"/>
          <w:szCs w:val="22"/>
        </w:rPr>
        <w:t>Kanzlei</w:t>
      </w:r>
      <w:r w:rsidR="00D95802" w:rsidRPr="00CF2009">
        <w:rPr>
          <w:rFonts w:cs="Arial"/>
          <w:sz w:val="22"/>
          <w:szCs w:val="22"/>
        </w:rPr>
        <w:t xml:space="preserve"> </w:t>
      </w:r>
      <w:r w:rsidRPr="00CF2009">
        <w:rPr>
          <w:rFonts w:cs="Arial"/>
          <w:sz w:val="22"/>
          <w:szCs w:val="22"/>
        </w:rPr>
        <w:t xml:space="preserve">ist </w:t>
      </w:r>
      <w:r w:rsidR="005B61B9" w:rsidRPr="00CF2009">
        <w:rPr>
          <w:rFonts w:cs="Arial"/>
          <w:sz w:val="22"/>
          <w:szCs w:val="22"/>
        </w:rPr>
        <w:t xml:space="preserve">auch </w:t>
      </w:r>
      <w:r w:rsidRPr="00CF2009">
        <w:rPr>
          <w:rFonts w:cs="Arial"/>
          <w:sz w:val="22"/>
          <w:szCs w:val="22"/>
        </w:rPr>
        <w:t>Kooperationskanzlei des Gemeindetags und</w:t>
      </w:r>
      <w:r w:rsidR="00D95802" w:rsidRPr="00CF2009">
        <w:rPr>
          <w:rFonts w:cs="Arial"/>
          <w:sz w:val="22"/>
          <w:szCs w:val="22"/>
        </w:rPr>
        <w:t xml:space="preserve"> d</w:t>
      </w:r>
      <w:r w:rsidRPr="00CF2009">
        <w:rPr>
          <w:rFonts w:cs="Arial"/>
          <w:sz w:val="22"/>
          <w:szCs w:val="22"/>
        </w:rPr>
        <w:t>as Satzungsmuster w</w:t>
      </w:r>
      <w:r w:rsidR="00D95802" w:rsidRPr="00CF2009">
        <w:rPr>
          <w:rFonts w:cs="Arial"/>
          <w:sz w:val="22"/>
          <w:szCs w:val="22"/>
        </w:rPr>
        <w:t>u</w:t>
      </w:r>
      <w:r w:rsidRPr="00CF2009">
        <w:rPr>
          <w:rFonts w:cs="Arial"/>
          <w:sz w:val="22"/>
          <w:szCs w:val="22"/>
        </w:rPr>
        <w:t>rd</w:t>
      </w:r>
      <w:r w:rsidR="00D95802" w:rsidRPr="00CF2009">
        <w:rPr>
          <w:rFonts w:cs="Arial"/>
          <w:sz w:val="22"/>
          <w:szCs w:val="22"/>
        </w:rPr>
        <w:t>e</w:t>
      </w:r>
      <w:r w:rsidRPr="00CF2009">
        <w:rPr>
          <w:rFonts w:cs="Arial"/>
          <w:sz w:val="22"/>
          <w:szCs w:val="22"/>
        </w:rPr>
        <w:t xml:space="preserve"> mit </w:t>
      </w:r>
      <w:r w:rsidR="00D95802" w:rsidRPr="00CF2009">
        <w:rPr>
          <w:rFonts w:cs="Arial"/>
          <w:sz w:val="22"/>
          <w:szCs w:val="22"/>
        </w:rPr>
        <w:t>dem</w:t>
      </w:r>
      <w:r w:rsidRPr="00CF2009">
        <w:rPr>
          <w:rFonts w:cs="Arial"/>
          <w:sz w:val="22"/>
          <w:szCs w:val="22"/>
        </w:rPr>
        <w:t xml:space="preserve"> Kommunal- und Prüfungsamt sowie dem Gemeindetag abgestimmt.</w:t>
      </w:r>
    </w:p>
    <w:p w:rsidR="00B35E74" w:rsidRPr="00CF2009" w:rsidRDefault="00B35E74" w:rsidP="00CF2009">
      <w:pPr>
        <w:tabs>
          <w:tab w:val="left" w:pos="1134"/>
        </w:tabs>
        <w:jc w:val="left"/>
        <w:rPr>
          <w:rFonts w:cs="Arial"/>
          <w:sz w:val="22"/>
          <w:szCs w:val="22"/>
        </w:rPr>
      </w:pPr>
    </w:p>
    <w:p w:rsidR="00617EFD" w:rsidRPr="00CF2009" w:rsidRDefault="00B63EA8" w:rsidP="005F4DDB">
      <w:pPr>
        <w:tabs>
          <w:tab w:val="left" w:pos="1134"/>
        </w:tabs>
        <w:rPr>
          <w:rFonts w:cs="Arial"/>
          <w:sz w:val="22"/>
          <w:szCs w:val="22"/>
        </w:rPr>
      </w:pPr>
      <w:r>
        <w:rPr>
          <w:rFonts w:cs="Arial"/>
          <w:sz w:val="22"/>
          <w:szCs w:val="22"/>
        </w:rPr>
        <w:t>Dieses</w:t>
      </w:r>
      <w:r w:rsidR="00D95802" w:rsidRPr="00CF2009">
        <w:rPr>
          <w:rFonts w:cs="Arial"/>
          <w:sz w:val="22"/>
          <w:szCs w:val="22"/>
        </w:rPr>
        <w:t xml:space="preserve"> neue Satzungsmuster</w:t>
      </w:r>
      <w:r w:rsidR="00455EEC" w:rsidRPr="00CF2009">
        <w:rPr>
          <w:rFonts w:cs="Arial"/>
          <w:sz w:val="22"/>
          <w:szCs w:val="22"/>
        </w:rPr>
        <w:t xml:space="preserve"> </w:t>
      </w:r>
      <w:r w:rsidR="00D95802" w:rsidRPr="00CF2009">
        <w:rPr>
          <w:rFonts w:cs="Arial"/>
          <w:sz w:val="22"/>
          <w:szCs w:val="22"/>
        </w:rPr>
        <w:t>wurde an die</w:t>
      </w:r>
      <w:r w:rsidR="00240397" w:rsidRPr="00CF2009">
        <w:rPr>
          <w:rFonts w:cs="Arial"/>
          <w:sz w:val="22"/>
          <w:szCs w:val="22"/>
        </w:rPr>
        <w:t xml:space="preserve"> </w:t>
      </w:r>
      <w:r w:rsidR="00D95802" w:rsidRPr="00CF2009">
        <w:rPr>
          <w:rFonts w:cs="Arial"/>
          <w:sz w:val="22"/>
          <w:szCs w:val="22"/>
        </w:rPr>
        <w:t xml:space="preserve">für </w:t>
      </w:r>
      <w:r w:rsidR="005F4DDB">
        <w:rPr>
          <w:rFonts w:cs="Arial"/>
          <w:sz w:val="22"/>
          <w:szCs w:val="22"/>
        </w:rPr>
        <w:t xml:space="preserve">Frickingen </w:t>
      </w:r>
      <w:r w:rsidR="00D95802" w:rsidRPr="00CF2009">
        <w:rPr>
          <w:rFonts w:cs="Arial"/>
          <w:sz w:val="22"/>
          <w:szCs w:val="22"/>
        </w:rPr>
        <w:t xml:space="preserve">wichtigen Gegebenheiten angepasst.  </w:t>
      </w:r>
    </w:p>
    <w:p w:rsidR="0080186D" w:rsidRPr="00CF2009" w:rsidRDefault="0080186D" w:rsidP="005F4DDB">
      <w:pPr>
        <w:tabs>
          <w:tab w:val="left" w:pos="1134"/>
        </w:tabs>
        <w:rPr>
          <w:rFonts w:cs="Arial"/>
          <w:sz w:val="22"/>
          <w:szCs w:val="22"/>
        </w:rPr>
      </w:pPr>
    </w:p>
    <w:p w:rsidR="0080186D" w:rsidRPr="00CF2009" w:rsidRDefault="00D95802" w:rsidP="005F4DDB">
      <w:pPr>
        <w:tabs>
          <w:tab w:val="left" w:pos="1134"/>
        </w:tabs>
        <w:rPr>
          <w:rFonts w:cs="Arial"/>
          <w:sz w:val="22"/>
          <w:szCs w:val="22"/>
        </w:rPr>
      </w:pPr>
      <w:r w:rsidRPr="00CF2009">
        <w:rPr>
          <w:rFonts w:cs="Arial"/>
          <w:sz w:val="22"/>
          <w:szCs w:val="22"/>
        </w:rPr>
        <w:t>Im Hinblick auf die bisherige Kurtaxesatzung</w:t>
      </w:r>
      <w:r w:rsidR="0080186D" w:rsidRPr="00CF2009">
        <w:rPr>
          <w:rFonts w:cs="Arial"/>
          <w:sz w:val="22"/>
          <w:szCs w:val="22"/>
        </w:rPr>
        <w:t xml:space="preserve"> </w:t>
      </w:r>
      <w:r w:rsidRPr="00CF2009">
        <w:rPr>
          <w:rFonts w:cs="Arial"/>
          <w:sz w:val="22"/>
          <w:szCs w:val="22"/>
        </w:rPr>
        <w:t>gibt es folgende wichtige</w:t>
      </w:r>
      <w:r w:rsidR="00ED45E4" w:rsidRPr="00CF2009">
        <w:rPr>
          <w:rFonts w:cs="Arial"/>
          <w:sz w:val="22"/>
          <w:szCs w:val="22"/>
        </w:rPr>
        <w:t xml:space="preserve"> Änderungen bzw.</w:t>
      </w:r>
      <w:r w:rsidRPr="00CF2009">
        <w:rPr>
          <w:rFonts w:cs="Arial"/>
          <w:sz w:val="22"/>
          <w:szCs w:val="22"/>
        </w:rPr>
        <w:t xml:space="preserve"> </w:t>
      </w:r>
      <w:r w:rsidR="00C358AF" w:rsidRPr="00CF2009">
        <w:rPr>
          <w:rFonts w:cs="Arial"/>
          <w:sz w:val="22"/>
          <w:szCs w:val="22"/>
        </w:rPr>
        <w:t>Änderungsvorschläge</w:t>
      </w:r>
      <w:r w:rsidR="00E736A6" w:rsidRPr="00CF2009">
        <w:rPr>
          <w:rFonts w:cs="Arial"/>
          <w:sz w:val="22"/>
          <w:szCs w:val="22"/>
        </w:rPr>
        <w:t xml:space="preserve"> (im neuen Satzungsmuster gelb unterlegt)</w:t>
      </w:r>
      <w:r w:rsidR="00C358AF" w:rsidRPr="00CF2009">
        <w:rPr>
          <w:rFonts w:cs="Arial"/>
          <w:sz w:val="22"/>
          <w:szCs w:val="22"/>
        </w:rPr>
        <w:t>:</w:t>
      </w:r>
    </w:p>
    <w:p w:rsidR="0080186D" w:rsidRDefault="0080186D" w:rsidP="00CF2009">
      <w:pPr>
        <w:jc w:val="left"/>
        <w:rPr>
          <w:rFonts w:cs="Arial"/>
          <w:sz w:val="22"/>
          <w:szCs w:val="22"/>
        </w:rPr>
      </w:pPr>
    </w:p>
    <w:p w:rsidR="0013471F" w:rsidRDefault="007A799E" w:rsidP="007A799E">
      <w:pPr>
        <w:pStyle w:val="Listenabsatz"/>
        <w:numPr>
          <w:ilvl w:val="0"/>
          <w:numId w:val="20"/>
        </w:numPr>
        <w:ind w:left="284" w:hanging="284"/>
        <w:rPr>
          <w:rFonts w:cs="Arial"/>
          <w:sz w:val="22"/>
          <w:szCs w:val="22"/>
        </w:rPr>
      </w:pPr>
      <w:r w:rsidRPr="0013471F">
        <w:rPr>
          <w:rFonts w:cs="Arial"/>
          <w:sz w:val="22"/>
          <w:szCs w:val="22"/>
        </w:rPr>
        <w:t xml:space="preserve">Die Verwaltung schlägt vor, die Geschäftsreisenden von der Kurtaxepflicht zu befreien, weil </w:t>
      </w:r>
      <w:r w:rsidR="00952F3F" w:rsidRPr="0013471F">
        <w:rPr>
          <w:rFonts w:cs="Arial"/>
          <w:sz w:val="22"/>
          <w:szCs w:val="22"/>
        </w:rPr>
        <w:t>dieser Personenkreis die touristischen Angebote nicht oder nur sehr vereinzelt in den späteren Abendstunden wahrnehmen kann</w:t>
      </w:r>
      <w:r w:rsidRPr="0013471F">
        <w:rPr>
          <w:rFonts w:cs="Arial"/>
          <w:sz w:val="22"/>
          <w:szCs w:val="22"/>
        </w:rPr>
        <w:t xml:space="preserve">. </w:t>
      </w:r>
    </w:p>
    <w:p w:rsidR="0013471F" w:rsidRDefault="0013471F" w:rsidP="0013471F">
      <w:pPr>
        <w:pStyle w:val="Listenabsatz"/>
        <w:ind w:left="284"/>
        <w:rPr>
          <w:rFonts w:cs="Arial"/>
          <w:sz w:val="22"/>
          <w:szCs w:val="22"/>
        </w:rPr>
      </w:pPr>
    </w:p>
    <w:p w:rsidR="00904F90" w:rsidRDefault="00FF66D1" w:rsidP="002C7454">
      <w:pPr>
        <w:pStyle w:val="Listenabsatz"/>
        <w:numPr>
          <w:ilvl w:val="0"/>
          <w:numId w:val="20"/>
        </w:numPr>
        <w:ind w:left="284" w:hanging="284"/>
        <w:rPr>
          <w:rFonts w:cs="Arial"/>
          <w:sz w:val="22"/>
          <w:szCs w:val="22"/>
        </w:rPr>
      </w:pPr>
      <w:r>
        <w:rPr>
          <w:rFonts w:cs="Arial"/>
          <w:sz w:val="22"/>
          <w:szCs w:val="22"/>
        </w:rPr>
        <w:t>Es</w:t>
      </w:r>
      <w:r w:rsidR="0080186D" w:rsidRPr="0013471F">
        <w:rPr>
          <w:rFonts w:cs="Arial"/>
          <w:sz w:val="22"/>
          <w:szCs w:val="22"/>
        </w:rPr>
        <w:t xml:space="preserve"> w</w:t>
      </w:r>
      <w:r w:rsidR="00D15D6C" w:rsidRPr="0013471F">
        <w:rPr>
          <w:rFonts w:cs="Arial"/>
          <w:sz w:val="22"/>
          <w:szCs w:val="22"/>
        </w:rPr>
        <w:t>ird</w:t>
      </w:r>
      <w:r w:rsidR="0080186D" w:rsidRPr="0013471F">
        <w:rPr>
          <w:rFonts w:cs="Arial"/>
          <w:sz w:val="22"/>
          <w:szCs w:val="22"/>
        </w:rPr>
        <w:t xml:space="preserve"> vorgeschlagen </w:t>
      </w:r>
      <w:r w:rsidR="007A799E" w:rsidRPr="0013471F">
        <w:rPr>
          <w:rFonts w:cs="Arial"/>
          <w:sz w:val="22"/>
          <w:szCs w:val="22"/>
        </w:rPr>
        <w:t xml:space="preserve">weiterhin nach </w:t>
      </w:r>
      <w:r w:rsidR="0080186D" w:rsidRPr="0013471F">
        <w:rPr>
          <w:rFonts w:cs="Arial"/>
          <w:sz w:val="22"/>
          <w:szCs w:val="22"/>
        </w:rPr>
        <w:t xml:space="preserve">Haupt- und Nebensaison </w:t>
      </w:r>
      <w:r w:rsidR="007A799E" w:rsidRPr="0013471F">
        <w:rPr>
          <w:rFonts w:cs="Arial"/>
          <w:sz w:val="22"/>
          <w:szCs w:val="22"/>
        </w:rPr>
        <w:t>zu unterscheiden</w:t>
      </w:r>
      <w:r w:rsidR="00B63EA8" w:rsidRPr="0013471F">
        <w:rPr>
          <w:rFonts w:cs="Arial"/>
          <w:sz w:val="22"/>
          <w:szCs w:val="22"/>
        </w:rPr>
        <w:t>.</w:t>
      </w:r>
      <w:r w:rsidR="0013471F">
        <w:rPr>
          <w:rFonts w:cs="Arial"/>
          <w:sz w:val="22"/>
          <w:szCs w:val="22"/>
        </w:rPr>
        <w:t xml:space="preserve"> </w:t>
      </w:r>
      <w:r w:rsidR="00B63EA8" w:rsidRPr="0013471F">
        <w:rPr>
          <w:rFonts w:cs="Arial"/>
          <w:sz w:val="22"/>
          <w:szCs w:val="22"/>
        </w:rPr>
        <w:t xml:space="preserve">Als Hauptsaison ist definiert die Zeit von April bis </w:t>
      </w:r>
      <w:r w:rsidR="00E12F50">
        <w:rPr>
          <w:rFonts w:cs="Arial"/>
          <w:sz w:val="22"/>
          <w:szCs w:val="22"/>
        </w:rPr>
        <w:t xml:space="preserve">einschließlich </w:t>
      </w:r>
      <w:r w:rsidR="00B63EA8" w:rsidRPr="0013471F">
        <w:rPr>
          <w:rFonts w:cs="Arial"/>
          <w:sz w:val="22"/>
          <w:szCs w:val="22"/>
        </w:rPr>
        <w:t>Oktober.</w:t>
      </w:r>
      <w:r w:rsidR="0013471F">
        <w:rPr>
          <w:rFonts w:cs="Arial"/>
          <w:sz w:val="22"/>
          <w:szCs w:val="22"/>
        </w:rPr>
        <w:t xml:space="preserve"> </w:t>
      </w:r>
      <w:r w:rsidR="00316C29" w:rsidRPr="0013471F">
        <w:rPr>
          <w:rFonts w:cs="Arial"/>
          <w:sz w:val="22"/>
          <w:szCs w:val="22"/>
        </w:rPr>
        <w:t xml:space="preserve">Da der Gast </w:t>
      </w:r>
      <w:r w:rsidR="007A799E" w:rsidRPr="0013471F">
        <w:rPr>
          <w:rFonts w:cs="Arial"/>
          <w:sz w:val="22"/>
          <w:szCs w:val="22"/>
        </w:rPr>
        <w:t xml:space="preserve">aber nur in der </w:t>
      </w:r>
      <w:r w:rsidR="00316C29" w:rsidRPr="0013471F">
        <w:rPr>
          <w:rFonts w:cs="Arial"/>
          <w:sz w:val="22"/>
          <w:szCs w:val="22"/>
        </w:rPr>
        <w:t xml:space="preserve">Hauptsaison </w:t>
      </w:r>
      <w:r w:rsidR="007A799E" w:rsidRPr="0013471F">
        <w:rPr>
          <w:rFonts w:cs="Arial"/>
          <w:sz w:val="22"/>
          <w:szCs w:val="22"/>
        </w:rPr>
        <w:t xml:space="preserve">ein </w:t>
      </w:r>
      <w:r w:rsidR="00316C29" w:rsidRPr="0013471F">
        <w:rPr>
          <w:rFonts w:cs="Arial"/>
          <w:sz w:val="22"/>
          <w:szCs w:val="22"/>
        </w:rPr>
        <w:t>umfangreiche</w:t>
      </w:r>
      <w:r w:rsidR="007A799E" w:rsidRPr="0013471F">
        <w:rPr>
          <w:rFonts w:cs="Arial"/>
          <w:sz w:val="22"/>
          <w:szCs w:val="22"/>
        </w:rPr>
        <w:t xml:space="preserve">s </w:t>
      </w:r>
      <w:r w:rsidR="0009542F" w:rsidRPr="0013471F">
        <w:rPr>
          <w:rFonts w:cs="Arial"/>
          <w:sz w:val="22"/>
          <w:szCs w:val="22"/>
        </w:rPr>
        <w:t xml:space="preserve">touristisches </w:t>
      </w:r>
      <w:r w:rsidR="00316C29" w:rsidRPr="0013471F">
        <w:rPr>
          <w:rFonts w:cs="Arial"/>
          <w:sz w:val="22"/>
          <w:szCs w:val="22"/>
        </w:rPr>
        <w:t xml:space="preserve">Angebot </w:t>
      </w:r>
      <w:r w:rsidR="00DC4AC1" w:rsidRPr="0013471F">
        <w:rPr>
          <w:rFonts w:cs="Arial"/>
          <w:sz w:val="22"/>
          <w:szCs w:val="22"/>
        </w:rPr>
        <w:t xml:space="preserve">erhält, </w:t>
      </w:r>
      <w:r w:rsidR="007A799E" w:rsidRPr="0013471F">
        <w:rPr>
          <w:rFonts w:cs="Arial"/>
          <w:sz w:val="22"/>
          <w:szCs w:val="22"/>
        </w:rPr>
        <w:t xml:space="preserve">soll </w:t>
      </w:r>
      <w:r w:rsidR="0009542F" w:rsidRPr="0013471F">
        <w:rPr>
          <w:rFonts w:cs="Arial"/>
          <w:sz w:val="22"/>
          <w:szCs w:val="22"/>
        </w:rPr>
        <w:t xml:space="preserve">wie bisher auch </w:t>
      </w:r>
      <w:r w:rsidR="007A799E" w:rsidRPr="0013471F">
        <w:rPr>
          <w:rFonts w:cs="Arial"/>
          <w:sz w:val="22"/>
          <w:szCs w:val="22"/>
        </w:rPr>
        <w:t xml:space="preserve">nur in diesem Zeitraum die Kurtaxe erhoben werden. </w:t>
      </w:r>
    </w:p>
    <w:p w:rsidR="00FF66D1" w:rsidRPr="00FF66D1" w:rsidRDefault="00FF66D1" w:rsidP="00FF66D1">
      <w:pPr>
        <w:pStyle w:val="Listenabsatz"/>
        <w:rPr>
          <w:rFonts w:cs="Arial"/>
          <w:sz w:val="22"/>
          <w:szCs w:val="22"/>
        </w:rPr>
      </w:pPr>
    </w:p>
    <w:p w:rsidR="00FF66D1" w:rsidRDefault="00FF66D1" w:rsidP="00FF66D1">
      <w:pPr>
        <w:pStyle w:val="Listenabsatz"/>
        <w:ind w:left="284"/>
        <w:rPr>
          <w:rFonts w:cs="Arial"/>
          <w:sz w:val="22"/>
          <w:szCs w:val="22"/>
        </w:rPr>
      </w:pPr>
    </w:p>
    <w:p w:rsidR="00FF66D1" w:rsidRPr="002C7454" w:rsidRDefault="00FF66D1" w:rsidP="00FF66D1">
      <w:pPr>
        <w:pStyle w:val="Listenabsatz"/>
        <w:ind w:left="284"/>
        <w:rPr>
          <w:rFonts w:cs="Arial"/>
          <w:sz w:val="22"/>
          <w:szCs w:val="22"/>
        </w:rPr>
      </w:pPr>
    </w:p>
    <w:p w:rsidR="00904F90" w:rsidRPr="00904F90" w:rsidRDefault="00904F90" w:rsidP="00904F90">
      <w:pPr>
        <w:pStyle w:val="Listenabsatz"/>
        <w:numPr>
          <w:ilvl w:val="0"/>
          <w:numId w:val="20"/>
        </w:numPr>
        <w:ind w:left="284" w:hanging="284"/>
        <w:rPr>
          <w:rFonts w:cs="Arial"/>
          <w:sz w:val="22"/>
          <w:szCs w:val="22"/>
        </w:rPr>
      </w:pPr>
      <w:r>
        <w:rPr>
          <w:rFonts w:cs="Arial"/>
          <w:sz w:val="22"/>
          <w:szCs w:val="22"/>
        </w:rPr>
        <w:lastRenderedPageBreak/>
        <w:t>§ 4 der Satzung betrifft</w:t>
      </w:r>
      <w:r w:rsidR="00FF66D1">
        <w:rPr>
          <w:rFonts w:cs="Arial"/>
          <w:sz w:val="22"/>
          <w:szCs w:val="22"/>
        </w:rPr>
        <w:t xml:space="preserve"> die Befreiungstatbestände:</w:t>
      </w:r>
      <w:r w:rsidRPr="00904F90">
        <w:rPr>
          <w:rFonts w:cs="Arial"/>
          <w:sz w:val="22"/>
          <w:szCs w:val="22"/>
        </w:rPr>
        <w:t xml:space="preserve"> </w:t>
      </w:r>
    </w:p>
    <w:p w:rsidR="00904F90" w:rsidRPr="00904F90" w:rsidRDefault="00904F90" w:rsidP="00904F90">
      <w:pPr>
        <w:pStyle w:val="Listenabsatz"/>
        <w:ind w:left="1500"/>
        <w:jc w:val="left"/>
        <w:rPr>
          <w:rFonts w:cs="Arial"/>
          <w:sz w:val="22"/>
          <w:szCs w:val="22"/>
        </w:rPr>
      </w:pPr>
    </w:p>
    <w:p w:rsidR="00904F90" w:rsidRPr="00904F90" w:rsidRDefault="00904F90" w:rsidP="00FF66D1">
      <w:pPr>
        <w:ind w:left="284" w:right="-143"/>
        <w:rPr>
          <w:rFonts w:cs="Arial"/>
          <w:sz w:val="22"/>
          <w:szCs w:val="22"/>
        </w:rPr>
      </w:pPr>
      <w:r w:rsidRPr="00904F90">
        <w:rPr>
          <w:rFonts w:cs="Arial"/>
          <w:sz w:val="22"/>
          <w:szCs w:val="22"/>
        </w:rPr>
        <w:t>Hier wurden in dem Satzungsmuster hinsichtlich der Rechtssicherheit die ortsfremden Personen, die nur eine Nacht bleiben, die sogenannten Passanten / Tagesgäste den Befreiungstatbeständen hinzugefügt.</w:t>
      </w:r>
    </w:p>
    <w:p w:rsidR="00FF66D1" w:rsidRDefault="00904F90" w:rsidP="00FF66D1">
      <w:pPr>
        <w:ind w:left="284"/>
        <w:rPr>
          <w:rFonts w:cs="Arial"/>
          <w:sz w:val="22"/>
          <w:szCs w:val="22"/>
        </w:rPr>
      </w:pPr>
      <w:r>
        <w:rPr>
          <w:rFonts w:cs="Arial"/>
          <w:sz w:val="22"/>
          <w:szCs w:val="22"/>
        </w:rPr>
        <w:t xml:space="preserve">(Begründung: </w:t>
      </w:r>
    </w:p>
    <w:p w:rsidR="00904F90" w:rsidRPr="00904F90" w:rsidRDefault="00904F90" w:rsidP="00FF66D1">
      <w:pPr>
        <w:ind w:left="284"/>
        <w:rPr>
          <w:rFonts w:cs="Arial"/>
          <w:sz w:val="22"/>
          <w:szCs w:val="22"/>
        </w:rPr>
      </w:pPr>
      <w:r w:rsidRPr="00904F90">
        <w:rPr>
          <w:rFonts w:cs="Arial"/>
          <w:sz w:val="22"/>
          <w:szCs w:val="22"/>
        </w:rPr>
        <w:t xml:space="preserve">Für die Erfassung der Tagesgäste besteht angesichts der Infrastruktur vieler Gemeinden kein geeigneter Anknüpfungspunkt. Zahlreiche Oberverwaltungsgerichte sehen aufgrund der in der Praxis problematischen Erfassung von Tagesgästen eine einschränkende Auslegung von deren </w:t>
      </w:r>
      <w:proofErr w:type="spellStart"/>
      <w:r w:rsidRPr="00904F90">
        <w:rPr>
          <w:rFonts w:cs="Arial"/>
          <w:sz w:val="22"/>
          <w:szCs w:val="22"/>
        </w:rPr>
        <w:t>Kurtaxepflicht</w:t>
      </w:r>
      <w:proofErr w:type="spellEnd"/>
      <w:r w:rsidRPr="00904F90">
        <w:rPr>
          <w:rFonts w:cs="Arial"/>
          <w:sz w:val="22"/>
          <w:szCs w:val="22"/>
        </w:rPr>
        <w:t xml:space="preserve"> als geboten an. Danach sind Tagesgäste nur </w:t>
      </w:r>
      <w:proofErr w:type="spellStart"/>
      <w:r w:rsidRPr="00904F90">
        <w:rPr>
          <w:rFonts w:cs="Arial"/>
          <w:sz w:val="22"/>
          <w:szCs w:val="22"/>
        </w:rPr>
        <w:t>kurtaxepflichtig</w:t>
      </w:r>
      <w:proofErr w:type="spellEnd"/>
      <w:r w:rsidRPr="00904F90">
        <w:rPr>
          <w:rFonts w:cs="Arial"/>
          <w:sz w:val="22"/>
          <w:szCs w:val="22"/>
        </w:rPr>
        <w:t>, soweit sie mit vertretbarem Verwaltungsaufwand ermittelt werden können, etwa, weil sie abgrenzbare oder abgegrenzte Kur- und Erholungseinrichtungen benutzen oder an entsprechenden Veranstaltungen teilnehmen.</w:t>
      </w:r>
      <w:r>
        <w:rPr>
          <w:rFonts w:cs="Arial"/>
          <w:sz w:val="22"/>
          <w:szCs w:val="22"/>
        </w:rPr>
        <w:t>)</w:t>
      </w:r>
    </w:p>
    <w:p w:rsidR="00904F90" w:rsidRPr="00904F90" w:rsidRDefault="00904F90" w:rsidP="00FF66D1">
      <w:pPr>
        <w:tabs>
          <w:tab w:val="left" w:pos="1134"/>
        </w:tabs>
        <w:ind w:left="284"/>
        <w:jc w:val="left"/>
        <w:rPr>
          <w:rFonts w:cs="Arial"/>
          <w:sz w:val="22"/>
          <w:szCs w:val="22"/>
        </w:rPr>
      </w:pPr>
    </w:p>
    <w:p w:rsidR="00904F90" w:rsidRDefault="00904F90" w:rsidP="00FF66D1">
      <w:pPr>
        <w:tabs>
          <w:tab w:val="left" w:pos="1134"/>
        </w:tabs>
        <w:ind w:left="284"/>
        <w:rPr>
          <w:rFonts w:cs="Arial"/>
          <w:sz w:val="22"/>
          <w:szCs w:val="22"/>
        </w:rPr>
      </w:pPr>
      <w:r w:rsidRPr="00904F90">
        <w:rPr>
          <w:rFonts w:cs="Arial"/>
          <w:sz w:val="22"/>
          <w:szCs w:val="22"/>
        </w:rPr>
        <w:t>Unter § 4 Abs. 1 b) werden Kinder bis zum vollendeten 16. Lebensjahr von der Kurtaxe befreit</w:t>
      </w:r>
      <w:r>
        <w:rPr>
          <w:rFonts w:cs="Arial"/>
          <w:sz w:val="22"/>
          <w:szCs w:val="22"/>
        </w:rPr>
        <w:t>,</w:t>
      </w:r>
      <w:r w:rsidRPr="00904F90">
        <w:rPr>
          <w:rFonts w:cs="Arial"/>
          <w:sz w:val="22"/>
          <w:szCs w:val="22"/>
        </w:rPr>
        <w:t xml:space="preserve"> </w:t>
      </w:r>
      <w:r>
        <w:rPr>
          <w:rFonts w:cs="Arial"/>
          <w:sz w:val="22"/>
          <w:szCs w:val="22"/>
        </w:rPr>
        <w:t>d.h. Kinder im Alter ab</w:t>
      </w:r>
      <w:r w:rsidRPr="00904F90">
        <w:rPr>
          <w:rFonts w:cs="Arial"/>
          <w:sz w:val="22"/>
          <w:szCs w:val="22"/>
        </w:rPr>
        <w:t xml:space="preserve"> </w:t>
      </w:r>
      <w:r>
        <w:rPr>
          <w:rFonts w:cs="Arial"/>
          <w:sz w:val="22"/>
          <w:szCs w:val="22"/>
        </w:rPr>
        <w:t xml:space="preserve">16 </w:t>
      </w:r>
      <w:r w:rsidRPr="00904F90">
        <w:rPr>
          <w:rFonts w:cs="Arial"/>
          <w:sz w:val="22"/>
          <w:szCs w:val="22"/>
        </w:rPr>
        <w:t xml:space="preserve">Jahren </w:t>
      </w:r>
      <w:r>
        <w:rPr>
          <w:rFonts w:cs="Arial"/>
          <w:sz w:val="22"/>
          <w:szCs w:val="22"/>
        </w:rPr>
        <w:t xml:space="preserve">sind </w:t>
      </w:r>
      <w:proofErr w:type="spellStart"/>
      <w:r>
        <w:rPr>
          <w:rFonts w:cs="Arial"/>
          <w:sz w:val="22"/>
          <w:szCs w:val="22"/>
        </w:rPr>
        <w:t>kurtaxepflichtig</w:t>
      </w:r>
      <w:proofErr w:type="spellEnd"/>
      <w:r>
        <w:rPr>
          <w:rFonts w:cs="Arial"/>
          <w:sz w:val="22"/>
          <w:szCs w:val="22"/>
        </w:rPr>
        <w:t>.</w:t>
      </w:r>
    </w:p>
    <w:p w:rsidR="00B63EA8" w:rsidRDefault="00B63EA8" w:rsidP="00904F90">
      <w:pPr>
        <w:tabs>
          <w:tab w:val="left" w:pos="1134"/>
        </w:tabs>
        <w:rPr>
          <w:rFonts w:cs="Arial"/>
          <w:sz w:val="22"/>
          <w:szCs w:val="22"/>
        </w:rPr>
      </w:pPr>
    </w:p>
    <w:p w:rsidR="00B63EA8" w:rsidRPr="00FF66D1" w:rsidRDefault="00FF66D1" w:rsidP="00CF2009">
      <w:pPr>
        <w:jc w:val="left"/>
        <w:rPr>
          <w:rFonts w:cs="Arial"/>
          <w:sz w:val="22"/>
          <w:szCs w:val="22"/>
          <w:u w:val="single"/>
        </w:rPr>
      </w:pPr>
      <w:r w:rsidRPr="00FF66D1">
        <w:rPr>
          <w:rFonts w:cs="Arial"/>
          <w:sz w:val="22"/>
          <w:szCs w:val="22"/>
          <w:u w:val="single"/>
        </w:rPr>
        <w:t>Kalkulation</w:t>
      </w:r>
    </w:p>
    <w:p w:rsidR="00FF66D1" w:rsidRDefault="00FF66D1" w:rsidP="00CF2009">
      <w:pPr>
        <w:jc w:val="left"/>
        <w:rPr>
          <w:rFonts w:cs="Arial"/>
          <w:sz w:val="22"/>
          <w:szCs w:val="22"/>
        </w:rPr>
      </w:pPr>
    </w:p>
    <w:p w:rsidR="00B63EA8" w:rsidRDefault="00B63EA8" w:rsidP="0009542F">
      <w:pPr>
        <w:rPr>
          <w:rFonts w:cs="Arial"/>
          <w:sz w:val="22"/>
          <w:szCs w:val="22"/>
        </w:rPr>
      </w:pPr>
      <w:r>
        <w:rPr>
          <w:rFonts w:cs="Arial"/>
          <w:sz w:val="22"/>
          <w:szCs w:val="22"/>
        </w:rPr>
        <w:t xml:space="preserve">Entsprechend der neuen Kostenkalkulation schlägt die Verwaltung - </w:t>
      </w:r>
      <w:r w:rsidR="0009542F">
        <w:rPr>
          <w:rFonts w:cs="Arial"/>
          <w:sz w:val="22"/>
          <w:szCs w:val="22"/>
        </w:rPr>
        <w:t xml:space="preserve">in Abstimmung mit den Vermietern, </w:t>
      </w:r>
      <w:r>
        <w:rPr>
          <w:rFonts w:cs="Arial"/>
          <w:sz w:val="22"/>
          <w:szCs w:val="22"/>
        </w:rPr>
        <w:t>vor, die Kurtaxe ab 01. April 2019 wie folgt anzupassen:</w:t>
      </w:r>
    </w:p>
    <w:p w:rsidR="0080186D" w:rsidRDefault="0080186D" w:rsidP="00CF2009">
      <w:pPr>
        <w:jc w:val="left"/>
        <w:rPr>
          <w:rFonts w:cs="Arial"/>
          <w:sz w:val="22"/>
          <w:szCs w:val="22"/>
        </w:rPr>
      </w:pPr>
    </w:p>
    <w:p w:rsidR="00B63EA8" w:rsidRDefault="00B63EA8" w:rsidP="00CF2009">
      <w:pPr>
        <w:jc w:val="left"/>
        <w:rPr>
          <w:rFonts w:cs="Arial"/>
          <w:sz w:val="4"/>
          <w:szCs w:val="22"/>
        </w:rPr>
      </w:pPr>
    </w:p>
    <w:p w:rsidR="00B63EA8" w:rsidRPr="0009542F" w:rsidRDefault="00B63EA8" w:rsidP="00CF2009">
      <w:pPr>
        <w:jc w:val="left"/>
        <w:rPr>
          <w:rFonts w:cs="Arial"/>
          <w:sz w:val="4"/>
          <w:szCs w:val="22"/>
        </w:rPr>
      </w:pPr>
    </w:p>
    <w:p w:rsidR="0080186D" w:rsidRPr="00CF2009" w:rsidRDefault="0080186D" w:rsidP="0009542F">
      <w:pPr>
        <w:ind w:left="708" w:firstLine="708"/>
        <w:jc w:val="left"/>
        <w:rPr>
          <w:rFonts w:cs="Arial"/>
          <w:sz w:val="22"/>
          <w:szCs w:val="22"/>
        </w:rPr>
      </w:pPr>
      <w:r w:rsidRPr="00CF2009">
        <w:rPr>
          <w:rFonts w:cs="Arial"/>
          <w:sz w:val="22"/>
          <w:szCs w:val="22"/>
        </w:rPr>
        <w:t>Hauptsaison</w:t>
      </w:r>
      <w:r w:rsidRPr="00CF2009">
        <w:rPr>
          <w:rFonts w:cs="Arial"/>
          <w:sz w:val="22"/>
          <w:szCs w:val="22"/>
        </w:rPr>
        <w:tab/>
      </w:r>
      <w:r w:rsidR="007A799E">
        <w:rPr>
          <w:rFonts w:cs="Arial"/>
          <w:sz w:val="22"/>
          <w:szCs w:val="22"/>
        </w:rPr>
        <w:t>1</w:t>
      </w:r>
      <w:r w:rsidRPr="00CF2009">
        <w:rPr>
          <w:rFonts w:cs="Arial"/>
          <w:sz w:val="22"/>
          <w:szCs w:val="22"/>
        </w:rPr>
        <w:t>,</w:t>
      </w:r>
      <w:r w:rsidR="007A799E">
        <w:rPr>
          <w:rFonts w:cs="Arial"/>
          <w:sz w:val="22"/>
          <w:szCs w:val="22"/>
        </w:rPr>
        <w:t>5</w:t>
      </w:r>
      <w:r w:rsidRPr="00CF2009">
        <w:rPr>
          <w:rFonts w:cs="Arial"/>
          <w:sz w:val="22"/>
          <w:szCs w:val="22"/>
        </w:rPr>
        <w:t>0 E</w:t>
      </w:r>
      <w:r w:rsidR="007A799E">
        <w:rPr>
          <w:rFonts w:cs="Arial"/>
          <w:sz w:val="22"/>
          <w:szCs w:val="22"/>
        </w:rPr>
        <w:t xml:space="preserve">uro </w:t>
      </w:r>
      <w:r w:rsidR="007A799E">
        <w:rPr>
          <w:rFonts w:cs="Arial"/>
          <w:sz w:val="22"/>
          <w:szCs w:val="22"/>
        </w:rPr>
        <w:tab/>
      </w:r>
      <w:r w:rsidR="0009542F">
        <w:rPr>
          <w:rFonts w:cs="Arial"/>
          <w:sz w:val="22"/>
          <w:szCs w:val="22"/>
        </w:rPr>
        <w:t>(</w:t>
      </w:r>
      <w:r w:rsidR="007A799E">
        <w:rPr>
          <w:rFonts w:cs="Arial"/>
          <w:sz w:val="22"/>
          <w:szCs w:val="22"/>
        </w:rPr>
        <w:t>bisher: 0,50 Euro</w:t>
      </w:r>
      <w:r w:rsidR="0009542F">
        <w:rPr>
          <w:rFonts w:cs="Arial"/>
          <w:sz w:val="22"/>
          <w:szCs w:val="22"/>
        </w:rPr>
        <w:t>)</w:t>
      </w:r>
      <w:r w:rsidR="007A799E">
        <w:rPr>
          <w:rFonts w:cs="Arial"/>
          <w:sz w:val="22"/>
          <w:szCs w:val="22"/>
        </w:rPr>
        <w:t xml:space="preserve"> </w:t>
      </w:r>
    </w:p>
    <w:p w:rsidR="0009542F" w:rsidRDefault="0009542F" w:rsidP="0009542F">
      <w:pPr>
        <w:jc w:val="left"/>
        <w:rPr>
          <w:rFonts w:cs="Arial"/>
          <w:sz w:val="22"/>
          <w:szCs w:val="22"/>
        </w:rPr>
      </w:pPr>
    </w:p>
    <w:p w:rsidR="00904F90" w:rsidRDefault="00904F90" w:rsidP="00FF66D1">
      <w:pPr>
        <w:rPr>
          <w:rFonts w:cs="Arial"/>
          <w:sz w:val="22"/>
          <w:szCs w:val="22"/>
        </w:rPr>
      </w:pPr>
      <w:r w:rsidRPr="00904F90">
        <w:rPr>
          <w:rFonts w:cs="Arial"/>
          <w:sz w:val="22"/>
          <w:szCs w:val="22"/>
        </w:rPr>
        <w:t xml:space="preserve">Zudem soll die Jahreskurtaxe erhöht werden, da </w:t>
      </w:r>
      <w:r>
        <w:rPr>
          <w:rFonts w:cs="Arial"/>
          <w:sz w:val="22"/>
          <w:szCs w:val="22"/>
        </w:rPr>
        <w:t xml:space="preserve">auch </w:t>
      </w:r>
      <w:r w:rsidRPr="00904F90">
        <w:rPr>
          <w:rFonts w:cs="Arial"/>
          <w:sz w:val="22"/>
          <w:szCs w:val="22"/>
        </w:rPr>
        <w:t>die Zweitwohnungsinhaber das Anrecht auf die Nutzung der Echt Bodensee Card an 50 Tagen im Jahr haben.</w:t>
      </w:r>
    </w:p>
    <w:p w:rsidR="00904F90" w:rsidRPr="00904F90" w:rsidRDefault="00904F90" w:rsidP="00FF66D1">
      <w:pPr>
        <w:rPr>
          <w:rFonts w:cs="Arial"/>
          <w:sz w:val="22"/>
          <w:szCs w:val="22"/>
        </w:rPr>
      </w:pPr>
      <w:r w:rsidRPr="00904F90">
        <w:rPr>
          <w:rFonts w:cs="Arial"/>
          <w:sz w:val="22"/>
          <w:szCs w:val="22"/>
        </w:rPr>
        <w:t xml:space="preserve">Die Verwaltung schlägt daher vor, den pauschalen Satz von bisher 30,- Euro auf 100,- Euro anzuheben. </w:t>
      </w:r>
    </w:p>
    <w:p w:rsidR="0013471F" w:rsidRDefault="0013471F" w:rsidP="00FF66D1">
      <w:pPr>
        <w:rPr>
          <w:rFonts w:cs="Arial"/>
          <w:sz w:val="22"/>
          <w:szCs w:val="22"/>
        </w:rPr>
      </w:pPr>
    </w:p>
    <w:p w:rsidR="00FF66D1" w:rsidRDefault="0013471F" w:rsidP="00FF66D1">
      <w:pPr>
        <w:rPr>
          <w:rFonts w:cs="Arial"/>
          <w:sz w:val="22"/>
          <w:szCs w:val="22"/>
        </w:rPr>
      </w:pPr>
      <w:r>
        <w:rPr>
          <w:rFonts w:cs="Arial"/>
          <w:sz w:val="22"/>
          <w:szCs w:val="22"/>
        </w:rPr>
        <w:t>Für die Kalkulation gilt, dass</w:t>
      </w:r>
      <w:r w:rsidR="004D6BBC" w:rsidRPr="00CF2009">
        <w:rPr>
          <w:rFonts w:cs="Arial"/>
          <w:sz w:val="22"/>
          <w:szCs w:val="22"/>
        </w:rPr>
        <w:t xml:space="preserve"> in nachvollziehbarer Weise darzustellen ist, welcher kurtaxefähige Aufwand für die Bereitstellung und Unterhaltung bestimmter Einrichtungen oder die Durchführung bestimmter Veranstaltungen während des Kalkulationszeitraums voraussichtlich entsteht, </w:t>
      </w:r>
      <w:r>
        <w:rPr>
          <w:rFonts w:cs="Arial"/>
          <w:sz w:val="22"/>
          <w:szCs w:val="22"/>
        </w:rPr>
        <w:t xml:space="preserve">damit </w:t>
      </w:r>
      <w:r w:rsidR="004D6BBC" w:rsidRPr="00CF2009">
        <w:rPr>
          <w:rFonts w:cs="Arial"/>
          <w:sz w:val="22"/>
          <w:szCs w:val="22"/>
        </w:rPr>
        <w:t xml:space="preserve">der </w:t>
      </w:r>
      <w:r>
        <w:rPr>
          <w:rFonts w:cs="Arial"/>
          <w:sz w:val="22"/>
          <w:szCs w:val="22"/>
        </w:rPr>
        <w:t xml:space="preserve">Gemeinderat </w:t>
      </w:r>
      <w:r w:rsidR="004D6BBC" w:rsidRPr="00CF2009">
        <w:rPr>
          <w:rFonts w:cs="Arial"/>
          <w:sz w:val="22"/>
          <w:szCs w:val="22"/>
        </w:rPr>
        <w:t>ermessensfehlerfrei entscheiden kann, in welcher Höhe dieser Aufwand durch eine Kurtaxe abgedeckt werden soll. Zur Ermittlung des höchstzulässigen Kurtaxesatzes sind zunächst für die einzelnen tourismusbezogenen Einrichtungen die Aufwendungen und Erträge gegenüberzustellen und der Einheimischenanteil in Abzug zu bringen.</w:t>
      </w:r>
      <w:r w:rsidR="00FF66D1">
        <w:rPr>
          <w:rFonts w:cs="Arial"/>
          <w:sz w:val="22"/>
          <w:szCs w:val="22"/>
        </w:rPr>
        <w:t xml:space="preserve"> Die Gesamtkalkulation liegt bei.</w:t>
      </w:r>
    </w:p>
    <w:p w:rsidR="004D6BBC" w:rsidRPr="00CF2009" w:rsidRDefault="004D6BBC" w:rsidP="007A799E">
      <w:pPr>
        <w:rPr>
          <w:rFonts w:cs="Arial"/>
          <w:sz w:val="22"/>
          <w:szCs w:val="22"/>
        </w:rPr>
      </w:pPr>
    </w:p>
    <w:p w:rsidR="00141A67" w:rsidRDefault="00141A67" w:rsidP="00141A67">
      <w:pPr>
        <w:rPr>
          <w:rFonts w:cs="Arial"/>
          <w:sz w:val="22"/>
          <w:szCs w:val="22"/>
        </w:rPr>
      </w:pPr>
    </w:p>
    <w:p w:rsidR="00141A67" w:rsidRDefault="00141A67" w:rsidP="00141A67">
      <w:pPr>
        <w:rPr>
          <w:rFonts w:cs="Arial"/>
          <w:sz w:val="22"/>
          <w:szCs w:val="22"/>
        </w:rPr>
      </w:pPr>
      <w:r w:rsidRPr="00CF2009">
        <w:rPr>
          <w:rFonts w:cs="Arial"/>
          <w:sz w:val="22"/>
          <w:szCs w:val="22"/>
        </w:rPr>
        <w:t xml:space="preserve">Die </w:t>
      </w:r>
      <w:r>
        <w:rPr>
          <w:rFonts w:cs="Arial"/>
          <w:sz w:val="22"/>
          <w:szCs w:val="22"/>
        </w:rPr>
        <w:t xml:space="preserve">Grundzüge der jetzt vorliegenden </w:t>
      </w:r>
      <w:proofErr w:type="spellStart"/>
      <w:r>
        <w:rPr>
          <w:rFonts w:cs="Arial"/>
          <w:sz w:val="22"/>
          <w:szCs w:val="22"/>
        </w:rPr>
        <w:t>Kurtaxesatzung</w:t>
      </w:r>
      <w:proofErr w:type="spellEnd"/>
      <w:r>
        <w:rPr>
          <w:rFonts w:cs="Arial"/>
          <w:sz w:val="22"/>
          <w:szCs w:val="22"/>
        </w:rPr>
        <w:t xml:space="preserve"> wurden mit den ö</w:t>
      </w:r>
      <w:r w:rsidR="00E12F50">
        <w:rPr>
          <w:rFonts w:cs="Arial"/>
          <w:sz w:val="22"/>
          <w:szCs w:val="22"/>
        </w:rPr>
        <w:t>rtlichen Gastgebern abgestimmt.</w:t>
      </w:r>
      <w:bookmarkStart w:id="0" w:name="_GoBack"/>
      <w:bookmarkEnd w:id="0"/>
    </w:p>
    <w:p w:rsidR="008448A0" w:rsidRDefault="008448A0" w:rsidP="00CF2009">
      <w:pPr>
        <w:tabs>
          <w:tab w:val="left" w:pos="1134"/>
        </w:tabs>
        <w:jc w:val="left"/>
        <w:rPr>
          <w:rFonts w:cs="Arial"/>
          <w:sz w:val="22"/>
          <w:szCs w:val="22"/>
        </w:rPr>
      </w:pPr>
    </w:p>
    <w:p w:rsidR="005B69C8" w:rsidRPr="00FF66D1" w:rsidRDefault="005B69C8" w:rsidP="00CF2009">
      <w:pPr>
        <w:tabs>
          <w:tab w:val="left" w:pos="1134"/>
        </w:tabs>
        <w:jc w:val="left"/>
        <w:rPr>
          <w:rFonts w:cs="Arial"/>
          <w:sz w:val="22"/>
          <w:szCs w:val="22"/>
          <w:u w:val="single"/>
        </w:rPr>
      </w:pPr>
      <w:r w:rsidRPr="00FF66D1">
        <w:rPr>
          <w:rFonts w:cs="Arial"/>
          <w:sz w:val="22"/>
          <w:szCs w:val="22"/>
          <w:u w:val="single"/>
        </w:rPr>
        <w:t xml:space="preserve">Anmerkung zur </w:t>
      </w:r>
      <w:r w:rsidR="00141A67" w:rsidRPr="00FF66D1">
        <w:rPr>
          <w:rFonts w:cs="Arial"/>
          <w:sz w:val="22"/>
          <w:szCs w:val="22"/>
          <w:u w:val="single"/>
        </w:rPr>
        <w:t xml:space="preserve">Einführung der </w:t>
      </w:r>
      <w:r w:rsidRPr="00FF66D1">
        <w:rPr>
          <w:rFonts w:cs="Arial"/>
          <w:sz w:val="22"/>
          <w:szCs w:val="22"/>
          <w:u w:val="single"/>
        </w:rPr>
        <w:t>Echt Bodensee Card</w:t>
      </w:r>
    </w:p>
    <w:p w:rsidR="005B69C8" w:rsidRDefault="005B69C8" w:rsidP="005B69C8">
      <w:pPr>
        <w:ind w:left="-142"/>
        <w:rPr>
          <w:rFonts w:cs="Arial"/>
        </w:rPr>
      </w:pPr>
    </w:p>
    <w:p w:rsidR="005B69C8" w:rsidRPr="00141A67" w:rsidRDefault="005B69C8" w:rsidP="00141A67">
      <w:pPr>
        <w:rPr>
          <w:rFonts w:cs="Arial"/>
          <w:sz w:val="22"/>
          <w:szCs w:val="22"/>
        </w:rPr>
      </w:pPr>
      <w:r w:rsidRPr="00141A67">
        <w:rPr>
          <w:rFonts w:cs="Arial"/>
          <w:sz w:val="22"/>
          <w:szCs w:val="22"/>
        </w:rPr>
        <w:t>Bereits in der öffentlichen Sitzung vom 12.07.2016 hatte der Gemeinderat Frickingen beschlossen, die „Echt Bodensee Card“ zum 01.01.2018 einzuführen.</w:t>
      </w:r>
    </w:p>
    <w:p w:rsidR="005B69C8" w:rsidRPr="00141A67" w:rsidRDefault="005B69C8" w:rsidP="00141A67">
      <w:pPr>
        <w:rPr>
          <w:rFonts w:cs="Arial"/>
          <w:sz w:val="22"/>
          <w:szCs w:val="22"/>
        </w:rPr>
      </w:pPr>
    </w:p>
    <w:p w:rsidR="005B69C8" w:rsidRPr="00141A67" w:rsidRDefault="00871B34" w:rsidP="00141A67">
      <w:pPr>
        <w:rPr>
          <w:rFonts w:cs="Arial"/>
          <w:sz w:val="22"/>
          <w:szCs w:val="22"/>
        </w:rPr>
      </w:pPr>
      <w:r>
        <w:rPr>
          <w:rFonts w:cs="Arial"/>
          <w:sz w:val="22"/>
          <w:szCs w:val="22"/>
        </w:rPr>
        <w:t>Der Gemeinderat betrachtete</w:t>
      </w:r>
      <w:r w:rsidR="005B69C8" w:rsidRPr="00141A67">
        <w:rPr>
          <w:rFonts w:cs="Arial"/>
          <w:sz w:val="22"/>
          <w:szCs w:val="22"/>
        </w:rPr>
        <w:t xml:space="preserve"> das Angebot der Karte im Gesamtpaket als sehr attraktiv für unsere Gäste, insbesondere auch im Hinblick auf die Landesgartenschau in Überlingen. Zudem erhoffen wir uns durch diese mögliche zusätzliche Auslastung, dass die Taktfrequenzen und ggf. auch die Linien im ÖPNV in unserer </w:t>
      </w:r>
      <w:proofErr w:type="spellStart"/>
      <w:r w:rsidR="005B69C8" w:rsidRPr="00141A67">
        <w:rPr>
          <w:rFonts w:cs="Arial"/>
          <w:sz w:val="22"/>
          <w:szCs w:val="22"/>
        </w:rPr>
        <w:t>Raumschaft</w:t>
      </w:r>
      <w:proofErr w:type="spellEnd"/>
      <w:r w:rsidR="005B69C8" w:rsidRPr="00141A67">
        <w:rPr>
          <w:rFonts w:cs="Arial"/>
          <w:sz w:val="22"/>
          <w:szCs w:val="22"/>
        </w:rPr>
        <w:t xml:space="preserve"> verbessert werden könnten.</w:t>
      </w:r>
    </w:p>
    <w:p w:rsidR="005B69C8" w:rsidRPr="00141A67" w:rsidRDefault="00141A67" w:rsidP="00141A67">
      <w:pPr>
        <w:rPr>
          <w:rFonts w:cs="Arial"/>
          <w:sz w:val="22"/>
          <w:szCs w:val="22"/>
        </w:rPr>
      </w:pPr>
      <w:r w:rsidRPr="00141A67">
        <w:rPr>
          <w:rFonts w:cs="Arial"/>
          <w:sz w:val="22"/>
          <w:szCs w:val="22"/>
        </w:rPr>
        <w:t>Die</w:t>
      </w:r>
      <w:r w:rsidR="005B69C8" w:rsidRPr="00141A67">
        <w:rPr>
          <w:rFonts w:cs="Arial"/>
          <w:sz w:val="22"/>
          <w:szCs w:val="22"/>
        </w:rPr>
        <w:t xml:space="preserve"> Einführung der Karte </w:t>
      </w:r>
      <w:r w:rsidRPr="00141A67">
        <w:rPr>
          <w:rFonts w:cs="Arial"/>
          <w:sz w:val="22"/>
          <w:szCs w:val="22"/>
        </w:rPr>
        <w:t xml:space="preserve">zum 01.01.2018 wurde aus bekannten Gründen nicht umgesetzt: </w:t>
      </w:r>
    </w:p>
    <w:p w:rsidR="00871B34" w:rsidRDefault="00871B34" w:rsidP="00141A67">
      <w:pPr>
        <w:rPr>
          <w:rFonts w:cs="Arial"/>
          <w:sz w:val="22"/>
          <w:szCs w:val="22"/>
        </w:rPr>
      </w:pPr>
    </w:p>
    <w:p w:rsidR="005B69C8" w:rsidRPr="00141A67" w:rsidRDefault="005B69C8" w:rsidP="00141A67">
      <w:pPr>
        <w:rPr>
          <w:rFonts w:cs="Arial"/>
          <w:sz w:val="22"/>
          <w:szCs w:val="22"/>
        </w:rPr>
      </w:pPr>
      <w:r w:rsidRPr="00141A67">
        <w:rPr>
          <w:rFonts w:cs="Arial"/>
          <w:sz w:val="22"/>
          <w:szCs w:val="22"/>
        </w:rPr>
        <w:t>Die Ergebnisse in Bezug auf Rechtssicherheit der offenen Punkte sowie zu den geführten Überlegungen zur neuen Ausgestaltung und Finanzierung der Karte in der DBT sollten abgewartet und die Situation in Abstimmung mit unseren Vermietern im Gemeinderat neu bewertet werden.</w:t>
      </w:r>
    </w:p>
    <w:p w:rsidR="005B69C8" w:rsidRPr="00141A67" w:rsidRDefault="005B69C8" w:rsidP="00141A67">
      <w:pPr>
        <w:rPr>
          <w:rFonts w:cs="Arial"/>
          <w:sz w:val="22"/>
          <w:szCs w:val="22"/>
        </w:rPr>
      </w:pPr>
      <w:r w:rsidRPr="00141A67">
        <w:rPr>
          <w:rFonts w:cs="Arial"/>
          <w:sz w:val="22"/>
          <w:szCs w:val="22"/>
        </w:rPr>
        <w:lastRenderedPageBreak/>
        <w:t xml:space="preserve">In </w:t>
      </w:r>
      <w:r w:rsidR="00141A67" w:rsidRPr="00141A67">
        <w:rPr>
          <w:rFonts w:cs="Arial"/>
          <w:sz w:val="22"/>
          <w:szCs w:val="22"/>
        </w:rPr>
        <w:t xml:space="preserve">der </w:t>
      </w:r>
      <w:r w:rsidRPr="00141A67">
        <w:rPr>
          <w:rFonts w:cs="Arial"/>
          <w:sz w:val="22"/>
          <w:szCs w:val="22"/>
        </w:rPr>
        <w:t xml:space="preserve">Vermieterversammlung vom 28.02.2018 </w:t>
      </w:r>
      <w:r w:rsidR="00141A67" w:rsidRPr="00141A67">
        <w:rPr>
          <w:rFonts w:cs="Arial"/>
          <w:sz w:val="22"/>
          <w:szCs w:val="22"/>
        </w:rPr>
        <w:t>wurde</w:t>
      </w:r>
      <w:r w:rsidRPr="00141A67">
        <w:rPr>
          <w:rFonts w:cs="Arial"/>
          <w:sz w:val="22"/>
          <w:szCs w:val="22"/>
        </w:rPr>
        <w:t xml:space="preserve"> über den aktuellen Stand zur „Echt Bodensee Card“ informiert. Die Aushändigung der Gästekarte als Papierkarte mit Barcode wurde begrüßt. </w:t>
      </w:r>
    </w:p>
    <w:p w:rsidR="00141A67" w:rsidRPr="00141A67" w:rsidRDefault="00141A67" w:rsidP="00141A67">
      <w:pPr>
        <w:rPr>
          <w:rFonts w:cs="Arial"/>
          <w:sz w:val="22"/>
          <w:szCs w:val="22"/>
        </w:rPr>
      </w:pPr>
      <w:r w:rsidRPr="00141A67">
        <w:rPr>
          <w:rFonts w:cs="Arial"/>
          <w:sz w:val="22"/>
          <w:szCs w:val="22"/>
        </w:rPr>
        <w:t xml:space="preserve">Gleichzeitig hatten wir uns mit den Gastgebern darauf verständigt, die Einführung der Karte in Frickingen abschließend zu besprechen, sobald die neue </w:t>
      </w:r>
      <w:proofErr w:type="spellStart"/>
      <w:r w:rsidRPr="00141A67">
        <w:rPr>
          <w:rFonts w:cs="Arial"/>
          <w:sz w:val="22"/>
          <w:szCs w:val="22"/>
        </w:rPr>
        <w:t>Musterkurtaxesatzung</w:t>
      </w:r>
      <w:proofErr w:type="spellEnd"/>
      <w:r w:rsidRPr="00141A67">
        <w:rPr>
          <w:rFonts w:cs="Arial"/>
          <w:sz w:val="22"/>
          <w:szCs w:val="22"/>
        </w:rPr>
        <w:t xml:space="preserve"> vorliegt. </w:t>
      </w:r>
    </w:p>
    <w:p w:rsidR="00141A67" w:rsidRDefault="00141A67" w:rsidP="00141A67">
      <w:pPr>
        <w:rPr>
          <w:rFonts w:cs="Arial"/>
          <w:sz w:val="22"/>
          <w:szCs w:val="22"/>
        </w:rPr>
      </w:pPr>
    </w:p>
    <w:p w:rsidR="00141A67" w:rsidRDefault="00141A67" w:rsidP="00141A67">
      <w:pPr>
        <w:rPr>
          <w:rFonts w:cs="Arial"/>
          <w:sz w:val="22"/>
          <w:szCs w:val="22"/>
        </w:rPr>
      </w:pPr>
      <w:r w:rsidRPr="00CF2009">
        <w:rPr>
          <w:rFonts w:cs="Arial"/>
          <w:sz w:val="22"/>
          <w:szCs w:val="22"/>
        </w:rPr>
        <w:t xml:space="preserve">Durch die Einführung der Echt Bodensee Card (EBC) </w:t>
      </w:r>
      <w:r>
        <w:rPr>
          <w:rFonts w:cs="Arial"/>
          <w:sz w:val="22"/>
          <w:szCs w:val="22"/>
        </w:rPr>
        <w:t xml:space="preserve">zum 01. April 2019 </w:t>
      </w:r>
      <w:r w:rsidRPr="00CF2009">
        <w:rPr>
          <w:rFonts w:cs="Arial"/>
          <w:sz w:val="22"/>
          <w:szCs w:val="22"/>
        </w:rPr>
        <w:t>bekommt jeder Gast ganzjährig die Möglichkeit kostenlos den ÖPNV in der Region zu nutzen und des Weiteren bei über 180 touristischen Leistungsträgern Rabatte auf den Eintritt zu erhalten.</w:t>
      </w:r>
    </w:p>
    <w:p w:rsidR="00141A67" w:rsidRDefault="00141A67" w:rsidP="00141A67">
      <w:pPr>
        <w:tabs>
          <w:tab w:val="left" w:pos="1134"/>
        </w:tabs>
        <w:jc w:val="left"/>
        <w:rPr>
          <w:rFonts w:ascii="Times New Roman" w:hAnsi="Times New Roman"/>
        </w:rPr>
      </w:pPr>
    </w:p>
    <w:p w:rsidR="00141A67" w:rsidRDefault="00141A67" w:rsidP="00141A67">
      <w:pPr>
        <w:rPr>
          <w:rFonts w:cs="Arial"/>
          <w:sz w:val="22"/>
          <w:szCs w:val="22"/>
        </w:rPr>
      </w:pPr>
      <w:r w:rsidRPr="00CF2009">
        <w:rPr>
          <w:rFonts w:cs="Arial"/>
          <w:sz w:val="22"/>
          <w:szCs w:val="22"/>
        </w:rPr>
        <w:t xml:space="preserve">Die Gemeinde </w:t>
      </w:r>
      <w:r w:rsidR="00871B34">
        <w:rPr>
          <w:rFonts w:cs="Arial"/>
          <w:sz w:val="22"/>
          <w:szCs w:val="22"/>
        </w:rPr>
        <w:t xml:space="preserve">wird </w:t>
      </w:r>
      <w:r>
        <w:rPr>
          <w:rFonts w:cs="Arial"/>
          <w:sz w:val="22"/>
          <w:szCs w:val="22"/>
        </w:rPr>
        <w:t>hierzu pro gemeldetem Gast 0,75</w:t>
      </w:r>
      <w:r w:rsidRPr="00CF2009">
        <w:rPr>
          <w:rFonts w:cs="Arial"/>
          <w:sz w:val="22"/>
          <w:szCs w:val="22"/>
        </w:rPr>
        <w:t xml:space="preserve"> Euro an BODO für die Bereitstellung des ÖPNV </w:t>
      </w:r>
      <w:r>
        <w:rPr>
          <w:rFonts w:cs="Arial"/>
          <w:sz w:val="22"/>
          <w:szCs w:val="22"/>
        </w:rPr>
        <w:t xml:space="preserve">abführen. Dieser Betrag ist entsprechend auch in der Kalkulation der </w:t>
      </w:r>
      <w:proofErr w:type="spellStart"/>
      <w:r>
        <w:rPr>
          <w:rFonts w:cs="Arial"/>
          <w:sz w:val="22"/>
          <w:szCs w:val="22"/>
        </w:rPr>
        <w:t>Kurtaxesatzung</w:t>
      </w:r>
      <w:proofErr w:type="spellEnd"/>
      <w:r>
        <w:rPr>
          <w:rFonts w:cs="Arial"/>
          <w:sz w:val="22"/>
          <w:szCs w:val="22"/>
        </w:rPr>
        <w:t xml:space="preserve"> berücksichtigt.</w:t>
      </w:r>
    </w:p>
    <w:p w:rsidR="00141A67" w:rsidRDefault="00141A67" w:rsidP="00141A67">
      <w:pPr>
        <w:rPr>
          <w:rFonts w:cs="Arial"/>
          <w:sz w:val="22"/>
          <w:szCs w:val="22"/>
        </w:rPr>
      </w:pPr>
    </w:p>
    <w:p w:rsidR="00141A67" w:rsidRDefault="00141A67" w:rsidP="00141A67">
      <w:pPr>
        <w:rPr>
          <w:rFonts w:cs="Arial"/>
          <w:sz w:val="22"/>
          <w:szCs w:val="22"/>
        </w:rPr>
      </w:pPr>
      <w:r>
        <w:rPr>
          <w:rFonts w:cs="Arial"/>
          <w:sz w:val="22"/>
          <w:szCs w:val="22"/>
        </w:rPr>
        <w:t>F</w:t>
      </w:r>
      <w:r w:rsidRPr="00CF2009">
        <w:rPr>
          <w:rFonts w:cs="Arial"/>
          <w:sz w:val="22"/>
          <w:szCs w:val="22"/>
        </w:rPr>
        <w:t xml:space="preserve">ür die Verwaltung und das Marketing der EBC </w:t>
      </w:r>
      <w:r>
        <w:rPr>
          <w:rFonts w:cs="Arial"/>
          <w:sz w:val="22"/>
          <w:szCs w:val="22"/>
        </w:rPr>
        <w:t xml:space="preserve">bezahlt die Gemeinde an </w:t>
      </w:r>
      <w:r w:rsidRPr="00CF2009">
        <w:rPr>
          <w:rFonts w:cs="Arial"/>
          <w:sz w:val="22"/>
          <w:szCs w:val="22"/>
        </w:rPr>
        <w:t>die De</w:t>
      </w:r>
      <w:r>
        <w:rPr>
          <w:rFonts w:cs="Arial"/>
          <w:sz w:val="22"/>
          <w:szCs w:val="22"/>
        </w:rPr>
        <w:t>utsche Bodensee Tourismus GmbH zudem einen Beitrag in Höhe von 0,</w:t>
      </w:r>
      <w:r w:rsidRPr="00CF2009">
        <w:rPr>
          <w:rFonts w:cs="Arial"/>
          <w:sz w:val="22"/>
          <w:szCs w:val="22"/>
        </w:rPr>
        <w:t xml:space="preserve">25 </w:t>
      </w:r>
      <w:r w:rsidR="00BA78CB">
        <w:rPr>
          <w:rFonts w:cs="Arial"/>
          <w:sz w:val="22"/>
          <w:szCs w:val="22"/>
        </w:rPr>
        <w:t>Euro</w:t>
      </w:r>
      <w:r>
        <w:rPr>
          <w:rFonts w:cs="Arial"/>
          <w:sz w:val="22"/>
          <w:szCs w:val="22"/>
        </w:rPr>
        <w:t xml:space="preserve"> je gemeldetem Gast. Dieser Betrag ist nicht über die Kurtaxe refinanziert.</w:t>
      </w:r>
    </w:p>
    <w:p w:rsidR="005B69C8" w:rsidRDefault="005B69C8" w:rsidP="00CF2009">
      <w:pPr>
        <w:tabs>
          <w:tab w:val="left" w:pos="1134"/>
        </w:tabs>
        <w:jc w:val="left"/>
        <w:rPr>
          <w:rFonts w:cs="Arial"/>
          <w:sz w:val="22"/>
          <w:szCs w:val="22"/>
        </w:rPr>
      </w:pPr>
    </w:p>
    <w:p w:rsidR="00B94FA9" w:rsidRPr="00CF2009" w:rsidRDefault="00B94FA9" w:rsidP="00CF2009">
      <w:pPr>
        <w:tabs>
          <w:tab w:val="left" w:pos="1134"/>
        </w:tabs>
        <w:jc w:val="left"/>
        <w:rPr>
          <w:rFonts w:cs="Arial"/>
          <w:sz w:val="22"/>
          <w:szCs w:val="22"/>
        </w:rPr>
      </w:pPr>
    </w:p>
    <w:p w:rsidR="008448A0" w:rsidRPr="00CF2009" w:rsidRDefault="008448A0" w:rsidP="00CF2009">
      <w:pPr>
        <w:tabs>
          <w:tab w:val="left" w:pos="1134"/>
        </w:tabs>
        <w:jc w:val="left"/>
        <w:rPr>
          <w:rFonts w:cs="Arial"/>
          <w:sz w:val="22"/>
          <w:szCs w:val="22"/>
        </w:rPr>
      </w:pPr>
      <w:r w:rsidRPr="00CF2009">
        <w:rPr>
          <w:rFonts w:cs="Arial"/>
          <w:sz w:val="22"/>
          <w:szCs w:val="22"/>
        </w:rPr>
        <w:t xml:space="preserve">Die Kurtaxesatzung tritt mit Einführung der Echt Bodensee Card am 01. April 2019 in Kraft. </w:t>
      </w:r>
    </w:p>
    <w:p w:rsidR="008A120E" w:rsidRPr="00CF2009" w:rsidRDefault="008A120E" w:rsidP="00CF2009">
      <w:pPr>
        <w:tabs>
          <w:tab w:val="left" w:pos="1134"/>
        </w:tabs>
        <w:jc w:val="left"/>
        <w:rPr>
          <w:rFonts w:cs="Arial"/>
          <w:sz w:val="22"/>
          <w:szCs w:val="22"/>
        </w:rPr>
      </w:pPr>
    </w:p>
    <w:p w:rsidR="008A120E" w:rsidRPr="00CF2009" w:rsidRDefault="008A120E" w:rsidP="00CF2009">
      <w:pPr>
        <w:tabs>
          <w:tab w:val="left" w:pos="1134"/>
        </w:tabs>
        <w:jc w:val="left"/>
        <w:rPr>
          <w:rFonts w:cs="Arial"/>
          <w:sz w:val="22"/>
          <w:szCs w:val="22"/>
        </w:rPr>
      </w:pPr>
    </w:p>
    <w:p w:rsidR="00CF2009" w:rsidRPr="008035CF" w:rsidRDefault="00CF2009" w:rsidP="00CF2009">
      <w:pPr>
        <w:jc w:val="left"/>
        <w:rPr>
          <w:sz w:val="22"/>
          <w:u w:val="single"/>
        </w:rPr>
      </w:pPr>
      <w:r>
        <w:rPr>
          <w:sz w:val="22"/>
          <w:u w:val="single"/>
        </w:rPr>
        <w:t>II</w:t>
      </w:r>
      <w:r w:rsidRPr="008035CF">
        <w:rPr>
          <w:sz w:val="22"/>
          <w:u w:val="single"/>
        </w:rPr>
        <w:t>. Beschlussvorschlag</w:t>
      </w:r>
    </w:p>
    <w:p w:rsidR="00CF2009" w:rsidRPr="00CF2009" w:rsidRDefault="00CF2009" w:rsidP="00CF2009">
      <w:pPr>
        <w:tabs>
          <w:tab w:val="left" w:pos="1134"/>
        </w:tabs>
        <w:jc w:val="left"/>
        <w:rPr>
          <w:rFonts w:cs="Arial"/>
          <w:sz w:val="22"/>
          <w:szCs w:val="22"/>
        </w:rPr>
      </w:pPr>
      <w:r w:rsidRPr="00CF2009">
        <w:rPr>
          <w:rFonts w:cs="Arial"/>
          <w:sz w:val="22"/>
          <w:szCs w:val="22"/>
        </w:rPr>
        <w:t>Der Gemeinderat möge die Neufassung der Satzung über die Erhebung einer Kurtaxe und die Kalkulation des Kurtaxesatzes beraten und beschließen.</w:t>
      </w:r>
    </w:p>
    <w:p w:rsidR="00CF2009" w:rsidRPr="00B94FA9" w:rsidRDefault="00CF2009" w:rsidP="00CF2009">
      <w:pPr>
        <w:jc w:val="left"/>
        <w:rPr>
          <w:sz w:val="22"/>
          <w:szCs w:val="22"/>
        </w:rPr>
      </w:pPr>
    </w:p>
    <w:p w:rsidR="00CF2009" w:rsidRPr="00B94FA9" w:rsidRDefault="00CF2009" w:rsidP="00CF2009">
      <w:pPr>
        <w:jc w:val="left"/>
        <w:rPr>
          <w:sz w:val="22"/>
          <w:szCs w:val="22"/>
        </w:rPr>
      </w:pPr>
    </w:p>
    <w:p w:rsidR="00CF2009" w:rsidRPr="008035CF" w:rsidRDefault="00CF2009" w:rsidP="00CF2009">
      <w:pPr>
        <w:jc w:val="left"/>
        <w:rPr>
          <w:sz w:val="22"/>
          <w:u w:val="single"/>
        </w:rPr>
      </w:pPr>
      <w:r>
        <w:rPr>
          <w:sz w:val="22"/>
          <w:u w:val="single"/>
        </w:rPr>
        <w:t>III</w:t>
      </w:r>
      <w:r w:rsidRPr="008035CF">
        <w:rPr>
          <w:sz w:val="22"/>
          <w:u w:val="single"/>
        </w:rPr>
        <w:t>. Anlagen</w:t>
      </w:r>
    </w:p>
    <w:p w:rsidR="00F144FC" w:rsidRDefault="00CF2009" w:rsidP="00CF2009">
      <w:pPr>
        <w:jc w:val="left"/>
        <w:rPr>
          <w:rFonts w:ascii="Times New Roman" w:hAnsi="Times New Roman"/>
        </w:rPr>
      </w:pPr>
      <w:r>
        <w:rPr>
          <w:sz w:val="22"/>
        </w:rPr>
        <w:t xml:space="preserve">Neufassung der Kurtaxe-Satzung, Kalkulation der Kurtaxe </w:t>
      </w:r>
    </w:p>
    <w:p w:rsidR="00B63EA8" w:rsidRPr="00CF2009" w:rsidRDefault="00B63EA8" w:rsidP="00B63EA8">
      <w:pPr>
        <w:rPr>
          <w:rFonts w:cs="Arial"/>
          <w:sz w:val="22"/>
          <w:szCs w:val="22"/>
        </w:rPr>
      </w:pPr>
    </w:p>
    <w:p w:rsidR="008A120E" w:rsidRDefault="008A120E" w:rsidP="00CF2009">
      <w:pPr>
        <w:tabs>
          <w:tab w:val="left" w:pos="1134"/>
        </w:tabs>
        <w:jc w:val="left"/>
        <w:rPr>
          <w:rFonts w:ascii="Times New Roman" w:hAnsi="Times New Roman"/>
        </w:rPr>
      </w:pPr>
    </w:p>
    <w:sectPr w:rsidR="008A120E" w:rsidSect="00BB462D">
      <w:pgSz w:w="11907" w:h="16840" w:code="9"/>
      <w:pgMar w:top="1134"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B22"/>
    <w:multiLevelType w:val="hybridMultilevel"/>
    <w:tmpl w:val="3A46FCB0"/>
    <w:lvl w:ilvl="0" w:tplc="6CB83A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A5D9E"/>
    <w:multiLevelType w:val="singleLevel"/>
    <w:tmpl w:val="8CCCDBAC"/>
    <w:lvl w:ilvl="0">
      <w:start w:val="1"/>
      <w:numFmt w:val="decimal"/>
      <w:lvlText w:val="(%1)"/>
      <w:lvlJc w:val="left"/>
      <w:pPr>
        <w:tabs>
          <w:tab w:val="num" w:pos="435"/>
        </w:tabs>
        <w:ind w:left="435" w:hanging="435"/>
      </w:pPr>
      <w:rPr>
        <w:rFonts w:hint="default"/>
      </w:rPr>
    </w:lvl>
  </w:abstractNum>
  <w:abstractNum w:abstractNumId="2" w15:restartNumberingAfterBreak="0">
    <w:nsid w:val="12600DBF"/>
    <w:multiLevelType w:val="singleLevel"/>
    <w:tmpl w:val="0EA634DA"/>
    <w:lvl w:ilvl="0">
      <w:start w:val="1"/>
      <w:numFmt w:val="decimal"/>
      <w:lvlText w:val="%1.)"/>
      <w:lvlJc w:val="left"/>
      <w:pPr>
        <w:tabs>
          <w:tab w:val="num" w:pos="360"/>
        </w:tabs>
        <w:ind w:left="360" w:hanging="360"/>
      </w:pPr>
      <w:rPr>
        <w:rFonts w:hint="default"/>
      </w:rPr>
    </w:lvl>
  </w:abstractNum>
  <w:abstractNum w:abstractNumId="3" w15:restartNumberingAfterBreak="0">
    <w:nsid w:val="176070C1"/>
    <w:multiLevelType w:val="singleLevel"/>
    <w:tmpl w:val="E3F005C6"/>
    <w:lvl w:ilvl="0">
      <w:start w:val="1"/>
      <w:numFmt w:val="decimal"/>
      <w:lvlText w:val="%1.)"/>
      <w:lvlJc w:val="left"/>
      <w:pPr>
        <w:tabs>
          <w:tab w:val="num" w:pos="360"/>
        </w:tabs>
        <w:ind w:left="360" w:hanging="360"/>
      </w:pPr>
      <w:rPr>
        <w:rFonts w:hint="default"/>
      </w:rPr>
    </w:lvl>
  </w:abstractNum>
  <w:abstractNum w:abstractNumId="4" w15:restartNumberingAfterBreak="0">
    <w:nsid w:val="2E622B09"/>
    <w:multiLevelType w:val="multilevel"/>
    <w:tmpl w:val="7C7C1A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180F57"/>
    <w:multiLevelType w:val="singleLevel"/>
    <w:tmpl w:val="483EC8F4"/>
    <w:lvl w:ilvl="0">
      <w:start w:val="1"/>
      <w:numFmt w:val="lowerLetter"/>
      <w:lvlText w:val="%1.)"/>
      <w:lvlJc w:val="left"/>
      <w:pPr>
        <w:tabs>
          <w:tab w:val="num" w:pos="420"/>
        </w:tabs>
        <w:ind w:left="420" w:hanging="420"/>
      </w:pPr>
      <w:rPr>
        <w:rFonts w:hint="default"/>
      </w:rPr>
    </w:lvl>
  </w:abstractNum>
  <w:abstractNum w:abstractNumId="6" w15:restartNumberingAfterBreak="0">
    <w:nsid w:val="4360722E"/>
    <w:multiLevelType w:val="singleLevel"/>
    <w:tmpl w:val="52143226"/>
    <w:lvl w:ilvl="0">
      <w:start w:val="1"/>
      <w:numFmt w:val="lowerLetter"/>
      <w:lvlText w:val="%1.)"/>
      <w:lvlJc w:val="left"/>
      <w:pPr>
        <w:tabs>
          <w:tab w:val="num" w:pos="360"/>
        </w:tabs>
        <w:ind w:left="360" w:hanging="360"/>
      </w:pPr>
      <w:rPr>
        <w:rFonts w:hint="default"/>
      </w:rPr>
    </w:lvl>
  </w:abstractNum>
  <w:abstractNum w:abstractNumId="7" w15:restartNumberingAfterBreak="0">
    <w:nsid w:val="53F76C0E"/>
    <w:multiLevelType w:val="singleLevel"/>
    <w:tmpl w:val="4AB43B08"/>
    <w:lvl w:ilvl="0">
      <w:start w:val="29"/>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C991504"/>
    <w:multiLevelType w:val="hybridMultilevel"/>
    <w:tmpl w:val="0D027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2E1E4E"/>
    <w:multiLevelType w:val="multilevel"/>
    <w:tmpl w:val="9C7813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5116A10"/>
    <w:multiLevelType w:val="singleLevel"/>
    <w:tmpl w:val="87263818"/>
    <w:lvl w:ilvl="0">
      <w:start w:val="1"/>
      <w:numFmt w:val="decimal"/>
      <w:lvlText w:val="%1.)"/>
      <w:lvlJc w:val="left"/>
      <w:pPr>
        <w:tabs>
          <w:tab w:val="num" w:pos="465"/>
        </w:tabs>
        <w:ind w:left="465" w:hanging="465"/>
      </w:pPr>
      <w:rPr>
        <w:rFonts w:hint="default"/>
      </w:rPr>
    </w:lvl>
  </w:abstractNum>
  <w:abstractNum w:abstractNumId="11" w15:restartNumberingAfterBreak="0">
    <w:nsid w:val="756E4437"/>
    <w:multiLevelType w:val="singleLevel"/>
    <w:tmpl w:val="48F8E3DC"/>
    <w:lvl w:ilvl="0">
      <w:start w:val="1"/>
      <w:numFmt w:val="lowerLetter"/>
      <w:lvlText w:val="%1.)"/>
      <w:lvlJc w:val="left"/>
      <w:pPr>
        <w:tabs>
          <w:tab w:val="num" w:pos="360"/>
        </w:tabs>
        <w:ind w:left="360" w:hanging="360"/>
      </w:pPr>
      <w:rPr>
        <w:rFonts w:hint="default"/>
      </w:rPr>
    </w:lvl>
  </w:abstractNum>
  <w:abstractNum w:abstractNumId="12" w15:restartNumberingAfterBreak="0">
    <w:nsid w:val="76392F39"/>
    <w:multiLevelType w:val="hybridMultilevel"/>
    <w:tmpl w:val="60FE55EA"/>
    <w:lvl w:ilvl="0" w:tplc="31226E2E">
      <w:start w:val="1"/>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7776483C"/>
    <w:multiLevelType w:val="singleLevel"/>
    <w:tmpl w:val="BCFEEE92"/>
    <w:lvl w:ilvl="0">
      <w:start w:val="1"/>
      <w:numFmt w:val="decimal"/>
      <w:lvlText w:val="%1.)"/>
      <w:lvlJc w:val="left"/>
      <w:pPr>
        <w:tabs>
          <w:tab w:val="num" w:pos="375"/>
        </w:tabs>
        <w:ind w:left="375" w:hanging="375"/>
      </w:pPr>
      <w:rPr>
        <w:rFonts w:hint="default"/>
      </w:rPr>
    </w:lvl>
  </w:abstractNum>
  <w:abstractNum w:abstractNumId="14" w15:restartNumberingAfterBreak="0">
    <w:nsid w:val="77887BEC"/>
    <w:multiLevelType w:val="singleLevel"/>
    <w:tmpl w:val="C328616C"/>
    <w:lvl w:ilvl="0">
      <w:start w:val="1"/>
      <w:numFmt w:val="lowerLetter"/>
      <w:lvlText w:val="%1.)"/>
      <w:lvlJc w:val="left"/>
      <w:pPr>
        <w:tabs>
          <w:tab w:val="num" w:pos="360"/>
        </w:tabs>
        <w:ind w:left="360" w:hanging="360"/>
      </w:pPr>
      <w:rPr>
        <w:rFonts w:hint="default"/>
      </w:rPr>
    </w:lvl>
  </w:abstractNum>
  <w:abstractNum w:abstractNumId="15" w15:restartNumberingAfterBreak="0">
    <w:nsid w:val="79D1168C"/>
    <w:multiLevelType w:val="singleLevel"/>
    <w:tmpl w:val="4CACC5C8"/>
    <w:lvl w:ilvl="0">
      <w:start w:val="1"/>
      <w:numFmt w:val="decimal"/>
      <w:lvlText w:val="%1.)"/>
      <w:lvlJc w:val="left"/>
      <w:pPr>
        <w:tabs>
          <w:tab w:val="num" w:pos="390"/>
        </w:tabs>
        <w:ind w:left="390" w:hanging="390"/>
      </w:pPr>
      <w:rPr>
        <w:rFonts w:hint="default"/>
      </w:rPr>
    </w:lvl>
  </w:abstractNum>
  <w:abstractNum w:abstractNumId="16" w15:restartNumberingAfterBreak="0">
    <w:nsid w:val="7A4B65A0"/>
    <w:multiLevelType w:val="singleLevel"/>
    <w:tmpl w:val="D1F4F498"/>
    <w:lvl w:ilvl="0">
      <w:start w:val="1"/>
      <w:numFmt w:val="lowerLetter"/>
      <w:lvlText w:val="%1.)"/>
      <w:lvlJc w:val="left"/>
      <w:pPr>
        <w:tabs>
          <w:tab w:val="num" w:pos="360"/>
        </w:tabs>
        <w:ind w:left="360" w:hanging="360"/>
      </w:pPr>
      <w:rPr>
        <w:rFonts w:hint="default"/>
      </w:rPr>
    </w:lvl>
  </w:abstractNum>
  <w:abstractNum w:abstractNumId="17" w15:restartNumberingAfterBreak="0">
    <w:nsid w:val="7A6C5F15"/>
    <w:multiLevelType w:val="hybridMultilevel"/>
    <w:tmpl w:val="13644BC6"/>
    <w:lvl w:ilvl="0" w:tplc="BEB0ED8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A13502"/>
    <w:multiLevelType w:val="multilevel"/>
    <w:tmpl w:val="7D8E49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7AB009FC"/>
    <w:multiLevelType w:val="singleLevel"/>
    <w:tmpl w:val="8B6A03E8"/>
    <w:lvl w:ilvl="0">
      <w:start w:val="1"/>
      <w:numFmt w:val="bullet"/>
      <w:lvlText w:val="-"/>
      <w:lvlJc w:val="left"/>
      <w:pPr>
        <w:tabs>
          <w:tab w:val="num" w:pos="360"/>
        </w:tabs>
        <w:ind w:left="360" w:hanging="360"/>
      </w:pPr>
      <w:rPr>
        <w:rFonts w:hint="default"/>
      </w:rPr>
    </w:lvl>
  </w:abstractNum>
  <w:abstractNum w:abstractNumId="20" w15:restartNumberingAfterBreak="0">
    <w:nsid w:val="7AD63C1D"/>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7BD861FE"/>
    <w:multiLevelType w:val="singleLevel"/>
    <w:tmpl w:val="4DB82058"/>
    <w:lvl w:ilvl="0">
      <w:start w:val="1"/>
      <w:numFmt w:val="decimal"/>
      <w:lvlText w:val="%1.)"/>
      <w:lvlJc w:val="left"/>
      <w:pPr>
        <w:tabs>
          <w:tab w:val="num" w:pos="360"/>
        </w:tabs>
        <w:ind w:left="360" w:hanging="360"/>
      </w:pPr>
      <w:rPr>
        <w:rFonts w:hint="default"/>
      </w:rPr>
    </w:lvl>
  </w:abstractNum>
  <w:num w:numId="1">
    <w:abstractNumId w:val="18"/>
  </w:num>
  <w:num w:numId="2">
    <w:abstractNumId w:val="6"/>
  </w:num>
  <w:num w:numId="3">
    <w:abstractNumId w:val="5"/>
  </w:num>
  <w:num w:numId="4">
    <w:abstractNumId w:val="10"/>
  </w:num>
  <w:num w:numId="5">
    <w:abstractNumId w:val="2"/>
  </w:num>
  <w:num w:numId="6">
    <w:abstractNumId w:val="20"/>
  </w:num>
  <w:num w:numId="7">
    <w:abstractNumId w:val="21"/>
  </w:num>
  <w:num w:numId="8">
    <w:abstractNumId w:val="3"/>
  </w:num>
  <w:num w:numId="9">
    <w:abstractNumId w:val="14"/>
  </w:num>
  <w:num w:numId="10">
    <w:abstractNumId w:val="19"/>
  </w:num>
  <w:num w:numId="11">
    <w:abstractNumId w:val="9"/>
  </w:num>
  <w:num w:numId="12">
    <w:abstractNumId w:val="1"/>
  </w:num>
  <w:num w:numId="13">
    <w:abstractNumId w:val="4"/>
  </w:num>
  <w:num w:numId="14">
    <w:abstractNumId w:val="11"/>
  </w:num>
  <w:num w:numId="15">
    <w:abstractNumId w:val="15"/>
  </w:num>
  <w:num w:numId="16">
    <w:abstractNumId w:val="16"/>
  </w:num>
  <w:num w:numId="17">
    <w:abstractNumId w:val="13"/>
  </w:num>
  <w:num w:numId="18">
    <w:abstractNumId w:val="7"/>
  </w:num>
  <w:num w:numId="19">
    <w:abstractNumId w:val="17"/>
  </w:num>
  <w:num w:numId="20">
    <w:abstractNumId w:val="1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D4"/>
    <w:rsid w:val="00002DAB"/>
    <w:rsid w:val="00083D4A"/>
    <w:rsid w:val="0009542F"/>
    <w:rsid w:val="0010758F"/>
    <w:rsid w:val="0013471F"/>
    <w:rsid w:val="00141A67"/>
    <w:rsid w:val="00164335"/>
    <w:rsid w:val="001A1274"/>
    <w:rsid w:val="001B137C"/>
    <w:rsid w:val="001E6D87"/>
    <w:rsid w:val="001F2072"/>
    <w:rsid w:val="0020091B"/>
    <w:rsid w:val="00240397"/>
    <w:rsid w:val="00265482"/>
    <w:rsid w:val="002C7454"/>
    <w:rsid w:val="00316C29"/>
    <w:rsid w:val="003422E3"/>
    <w:rsid w:val="00394D3E"/>
    <w:rsid w:val="003C65B1"/>
    <w:rsid w:val="00416220"/>
    <w:rsid w:val="004279CD"/>
    <w:rsid w:val="0045258A"/>
    <w:rsid w:val="00455EEC"/>
    <w:rsid w:val="0047011D"/>
    <w:rsid w:val="00493814"/>
    <w:rsid w:val="004D1B6C"/>
    <w:rsid w:val="004D6BBC"/>
    <w:rsid w:val="005B61B9"/>
    <w:rsid w:val="005B69C8"/>
    <w:rsid w:val="005C4AD4"/>
    <w:rsid w:val="005D62CD"/>
    <w:rsid w:val="005E538F"/>
    <w:rsid w:val="005F4DDB"/>
    <w:rsid w:val="005F6097"/>
    <w:rsid w:val="00617EFD"/>
    <w:rsid w:val="006433C9"/>
    <w:rsid w:val="006C5862"/>
    <w:rsid w:val="006E5BC4"/>
    <w:rsid w:val="0070295A"/>
    <w:rsid w:val="00711984"/>
    <w:rsid w:val="0076329F"/>
    <w:rsid w:val="00770733"/>
    <w:rsid w:val="007A799E"/>
    <w:rsid w:val="007D3811"/>
    <w:rsid w:val="0080186D"/>
    <w:rsid w:val="008119B9"/>
    <w:rsid w:val="0082183E"/>
    <w:rsid w:val="008448A0"/>
    <w:rsid w:val="00871B34"/>
    <w:rsid w:val="008A120E"/>
    <w:rsid w:val="00904F90"/>
    <w:rsid w:val="00952F3F"/>
    <w:rsid w:val="00A5104C"/>
    <w:rsid w:val="00AA6DB6"/>
    <w:rsid w:val="00AD16BA"/>
    <w:rsid w:val="00B35E74"/>
    <w:rsid w:val="00B63EA8"/>
    <w:rsid w:val="00B7450B"/>
    <w:rsid w:val="00B762AC"/>
    <w:rsid w:val="00B94FA9"/>
    <w:rsid w:val="00BA78CB"/>
    <w:rsid w:val="00BB462D"/>
    <w:rsid w:val="00BD4EBB"/>
    <w:rsid w:val="00C358AF"/>
    <w:rsid w:val="00CC7620"/>
    <w:rsid w:val="00CF2009"/>
    <w:rsid w:val="00D11045"/>
    <w:rsid w:val="00D15D6C"/>
    <w:rsid w:val="00D35786"/>
    <w:rsid w:val="00D648E1"/>
    <w:rsid w:val="00D90095"/>
    <w:rsid w:val="00D95802"/>
    <w:rsid w:val="00DC4AC1"/>
    <w:rsid w:val="00E12F50"/>
    <w:rsid w:val="00E736A6"/>
    <w:rsid w:val="00EC1C8E"/>
    <w:rsid w:val="00ED3AE2"/>
    <w:rsid w:val="00ED45E4"/>
    <w:rsid w:val="00F144FC"/>
    <w:rsid w:val="00F67359"/>
    <w:rsid w:val="00F9220D"/>
    <w:rsid w:val="00FC1F00"/>
    <w:rsid w:val="00FF6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06D09"/>
  <w15:chartTrackingRefBased/>
  <w15:docId w15:val="{76C09823-7920-4E85-AD6E-56B6EEF6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tabs>
        <w:tab w:val="left" w:pos="1134"/>
      </w:tabs>
      <w:outlineLvl w:val="0"/>
    </w:pPr>
    <w:rPr>
      <w:rFonts w:ascii="CG Times (WN)" w:hAnsi="CG Times (WN)"/>
      <w:b/>
      <w:sz w:val="22"/>
    </w:rPr>
  </w:style>
  <w:style w:type="paragraph" w:styleId="berschrift2">
    <w:name w:val="heading 2"/>
    <w:basedOn w:val="Standard"/>
    <w:next w:val="Standard"/>
    <w:qFormat/>
    <w:pPr>
      <w:keepNext/>
      <w:jc w:val="left"/>
      <w:outlineLvl w:val="1"/>
    </w:pPr>
    <w:rPr>
      <w:rFonts w:ascii="Times New Roman" w:hAnsi="Times New Roman"/>
      <w:b/>
    </w:rPr>
  </w:style>
  <w:style w:type="paragraph" w:styleId="berschrift3">
    <w:name w:val="heading 3"/>
    <w:basedOn w:val="Standard"/>
    <w:next w:val="Standard"/>
    <w:qFormat/>
    <w:pPr>
      <w:keepNext/>
      <w:outlineLvl w:val="2"/>
    </w:pPr>
    <w:rPr>
      <w:rFonts w:ascii="Times New Roman" w:hAnsi="Times New Roman"/>
      <w:b/>
    </w:rPr>
  </w:style>
  <w:style w:type="paragraph" w:styleId="berschrift4">
    <w:name w:val="heading 4"/>
    <w:basedOn w:val="Standard"/>
    <w:next w:val="Standard"/>
    <w:qFormat/>
    <w:pPr>
      <w:keepNext/>
      <w:outlineLvl w:val="3"/>
    </w:pPr>
    <w:rPr>
      <w:rFonts w:ascii="Times New Roman" w:hAnsi="Times New Roman"/>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Textkrper-Zeileneinzug">
    <w:name w:val="Body Text Indent"/>
    <w:basedOn w:val="Standard"/>
    <w:pPr>
      <w:ind w:left="705" w:hanging="705"/>
    </w:pPr>
    <w:rPr>
      <w:rFonts w:ascii="Times New Roman" w:hAnsi="Times New Roman"/>
    </w:rPr>
  </w:style>
  <w:style w:type="paragraph" w:styleId="Textkrper-Einzug2">
    <w:name w:val="Body Text Indent 2"/>
    <w:basedOn w:val="Standard"/>
    <w:pPr>
      <w:tabs>
        <w:tab w:val="left" w:pos="1134"/>
      </w:tabs>
      <w:ind w:left="1134" w:hanging="1134"/>
    </w:pPr>
    <w:rPr>
      <w:rFonts w:ascii="Bookman Old Style" w:hAnsi="Bookman Old Style"/>
      <w:b/>
      <w:sz w:val="22"/>
    </w:rPr>
  </w:style>
  <w:style w:type="paragraph" w:styleId="Sprechblasentext">
    <w:name w:val="Balloon Text"/>
    <w:basedOn w:val="Standard"/>
    <w:link w:val="SprechblasentextZchn"/>
    <w:rsid w:val="00002DAB"/>
    <w:rPr>
      <w:rFonts w:ascii="Segoe UI" w:hAnsi="Segoe UI" w:cs="Segoe UI"/>
      <w:sz w:val="18"/>
      <w:szCs w:val="18"/>
    </w:rPr>
  </w:style>
  <w:style w:type="character" w:customStyle="1" w:styleId="SprechblasentextZchn">
    <w:name w:val="Sprechblasentext Zchn"/>
    <w:link w:val="Sprechblasentext"/>
    <w:rsid w:val="00002DAB"/>
    <w:rPr>
      <w:rFonts w:ascii="Segoe UI" w:hAnsi="Segoe UI" w:cs="Segoe UI"/>
      <w:sz w:val="18"/>
      <w:szCs w:val="18"/>
    </w:rPr>
  </w:style>
  <w:style w:type="paragraph" w:styleId="Listenabsatz">
    <w:name w:val="List Paragraph"/>
    <w:basedOn w:val="Standard"/>
    <w:uiPriority w:val="34"/>
    <w:qFormat/>
    <w:rsid w:val="00CF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3740">
      <w:bodyDiv w:val="1"/>
      <w:marLeft w:val="0"/>
      <w:marRight w:val="0"/>
      <w:marTop w:val="0"/>
      <w:marBottom w:val="0"/>
      <w:divBdr>
        <w:top w:val="none" w:sz="0" w:space="0" w:color="auto"/>
        <w:left w:val="none" w:sz="0" w:space="0" w:color="auto"/>
        <w:bottom w:val="none" w:sz="0" w:space="0" w:color="auto"/>
        <w:right w:val="none" w:sz="0" w:space="0" w:color="auto"/>
      </w:divBdr>
    </w:div>
    <w:div w:id="19922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Erläuterungen zu Tagesordnungspunkt 3</vt:lpstr>
    </vt:vector>
  </TitlesOfParts>
  <Company>Gemeinde Heiligenberg</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 Tagesordnungspunkt 3</dc:title>
  <dc:subject/>
  <dc:creator>Irmler</dc:creator>
  <cp:keywords/>
  <cp:lastModifiedBy>Juergen Stukle | Gemeinde Frickingen</cp:lastModifiedBy>
  <cp:revision>6</cp:revision>
  <cp:lastPrinted>2019-02-13T14:25:00Z</cp:lastPrinted>
  <dcterms:created xsi:type="dcterms:W3CDTF">2019-02-13T10:36:00Z</dcterms:created>
  <dcterms:modified xsi:type="dcterms:W3CDTF">2019-02-14T07:40:00Z</dcterms:modified>
</cp:coreProperties>
</file>