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8" w:rsidRDefault="00D74FA8">
      <w:pPr>
        <w:jc w:val="both"/>
        <w:rPr>
          <w:rFonts w:ascii="Arial" w:hAnsi="Arial"/>
          <w:b/>
          <w:sz w:val="22"/>
        </w:rPr>
      </w:pPr>
    </w:p>
    <w:p w:rsidR="003F1605" w:rsidRDefault="008044A8" w:rsidP="003F1605">
      <w:pPr>
        <w:jc w:val="both"/>
        <w:rPr>
          <w:rFonts w:ascii="Arial" w:hAnsi="Arial"/>
          <w:b/>
          <w:sz w:val="22"/>
        </w:rPr>
      </w:pPr>
      <w:r w:rsidRPr="00E31903">
        <w:rPr>
          <w:rFonts w:ascii="Arial" w:hAnsi="Arial"/>
          <w:b/>
          <w:sz w:val="22"/>
        </w:rPr>
        <w:t xml:space="preserve">Tagesordnungspunkt </w:t>
      </w:r>
      <w:r w:rsidR="00CD43BA">
        <w:rPr>
          <w:rFonts w:ascii="Arial" w:hAnsi="Arial"/>
          <w:b/>
          <w:sz w:val="22"/>
        </w:rPr>
        <w:t>4</w:t>
      </w:r>
      <w:r w:rsidR="003F1605">
        <w:rPr>
          <w:rFonts w:ascii="Arial" w:hAnsi="Arial"/>
          <w:b/>
          <w:sz w:val="22"/>
        </w:rPr>
        <w:t>: Gemeindewerke Frickingen</w:t>
      </w:r>
    </w:p>
    <w:p w:rsidR="003F1605" w:rsidRPr="001F5C61" w:rsidRDefault="003F1605" w:rsidP="00E62993">
      <w:pPr>
        <w:jc w:val="both"/>
        <w:rPr>
          <w:rFonts w:ascii="Arial" w:hAnsi="Arial"/>
          <w:sz w:val="22"/>
        </w:rPr>
      </w:pPr>
      <w:r w:rsidRPr="001F5C61">
        <w:rPr>
          <w:rFonts w:ascii="Arial" w:hAnsi="Arial"/>
          <w:sz w:val="22"/>
        </w:rPr>
        <w:t>Fest</w:t>
      </w:r>
      <w:r>
        <w:rPr>
          <w:rFonts w:ascii="Arial" w:hAnsi="Arial"/>
          <w:sz w:val="22"/>
        </w:rPr>
        <w:t>stellung der Jahresrechnung für das Wirtschaftsjahr</w:t>
      </w:r>
      <w:r w:rsidRPr="001F5C61">
        <w:rPr>
          <w:rFonts w:ascii="Arial" w:hAnsi="Arial"/>
          <w:sz w:val="22"/>
        </w:rPr>
        <w:t xml:space="preserve"> </w:t>
      </w:r>
      <w:r w:rsidR="001910B6">
        <w:rPr>
          <w:rFonts w:ascii="Arial" w:hAnsi="Arial"/>
          <w:sz w:val="22"/>
        </w:rPr>
        <w:t>201</w:t>
      </w:r>
      <w:r w:rsidR="000A0AEB">
        <w:rPr>
          <w:rFonts w:ascii="Arial" w:hAnsi="Arial"/>
          <w:sz w:val="22"/>
        </w:rPr>
        <w:t>8</w:t>
      </w:r>
    </w:p>
    <w:p w:rsidR="003F1605" w:rsidRDefault="003F1605" w:rsidP="003F1605">
      <w:pPr>
        <w:jc w:val="both"/>
        <w:rPr>
          <w:b/>
          <w:sz w:val="22"/>
        </w:rPr>
      </w:pPr>
      <w:bookmarkStart w:id="0" w:name="_GoBack"/>
      <w:bookmarkEnd w:id="0"/>
    </w:p>
    <w:p w:rsidR="00D74FA8" w:rsidRDefault="00D74FA8" w:rsidP="003F1605">
      <w:pPr>
        <w:jc w:val="both"/>
        <w:rPr>
          <w:b/>
          <w:sz w:val="22"/>
        </w:rPr>
      </w:pPr>
    </w:p>
    <w:p w:rsidR="00F61442" w:rsidRDefault="00F61442" w:rsidP="003F1605">
      <w:pPr>
        <w:jc w:val="both"/>
        <w:rPr>
          <w:b/>
          <w:sz w:val="22"/>
        </w:rPr>
      </w:pPr>
    </w:p>
    <w:p w:rsidR="003F1605" w:rsidRDefault="00F61442" w:rsidP="003F1605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I. Sachvortrag</w:t>
      </w:r>
    </w:p>
    <w:p w:rsidR="00CF5577" w:rsidRPr="00CF5577" w:rsidRDefault="00CF5577" w:rsidP="00CF5577">
      <w:pPr>
        <w:jc w:val="both"/>
        <w:rPr>
          <w:rFonts w:ascii="Arial" w:hAnsi="Arial"/>
          <w:sz w:val="22"/>
        </w:rPr>
      </w:pPr>
      <w:r w:rsidRPr="00CF5577">
        <w:rPr>
          <w:rFonts w:ascii="Arial" w:hAnsi="Arial" w:cs="Arial"/>
          <w:sz w:val="22"/>
          <w:szCs w:val="22"/>
        </w:rPr>
        <w:t>Mit Beschlüssen im Gemeinderat vom 14.12.2010 und 19.07.2011 wurde der Eigenbetrieb G</w:t>
      </w:r>
      <w:r w:rsidRPr="00CF5577">
        <w:rPr>
          <w:rFonts w:ascii="Arial" w:hAnsi="Arial" w:cs="Arial"/>
          <w:sz w:val="22"/>
          <w:szCs w:val="22"/>
        </w:rPr>
        <w:t>e</w:t>
      </w:r>
      <w:r w:rsidRPr="00CF5577">
        <w:rPr>
          <w:rFonts w:ascii="Arial" w:hAnsi="Arial" w:cs="Arial"/>
          <w:sz w:val="22"/>
          <w:szCs w:val="22"/>
        </w:rPr>
        <w:t>meindewerke Frickingen mit folgenden Betriebszweigen gegründet:</w:t>
      </w:r>
    </w:p>
    <w:p w:rsidR="00CF5577" w:rsidRPr="00CF5577" w:rsidRDefault="00CF5577" w:rsidP="00CF5577">
      <w:pPr>
        <w:jc w:val="both"/>
        <w:rPr>
          <w:rFonts w:ascii="Arial" w:hAnsi="Arial" w:cs="Arial"/>
          <w:sz w:val="10"/>
          <w:szCs w:val="10"/>
        </w:rPr>
      </w:pPr>
    </w:p>
    <w:p w:rsidR="00CF5577" w:rsidRPr="00CF5577" w:rsidRDefault="00CF5577" w:rsidP="00CF55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F5577">
        <w:rPr>
          <w:rFonts w:ascii="Arial" w:hAnsi="Arial" w:cs="Arial"/>
          <w:sz w:val="22"/>
          <w:szCs w:val="22"/>
        </w:rPr>
        <w:t>BZ Wasserversorgung</w:t>
      </w:r>
    </w:p>
    <w:p w:rsidR="00CF5577" w:rsidRPr="00CF5577" w:rsidRDefault="00CF5577" w:rsidP="00CF55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F5577">
        <w:rPr>
          <w:rFonts w:ascii="Arial" w:hAnsi="Arial" w:cs="Arial"/>
          <w:sz w:val="22"/>
          <w:szCs w:val="22"/>
        </w:rPr>
        <w:t>BZ Nahwärmeversorgung</w:t>
      </w:r>
    </w:p>
    <w:p w:rsidR="00CF5577" w:rsidRPr="00CF5577" w:rsidRDefault="00CF5577" w:rsidP="00CF55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F5577">
        <w:rPr>
          <w:rFonts w:ascii="Arial" w:hAnsi="Arial" w:cs="Arial"/>
          <w:sz w:val="22"/>
          <w:szCs w:val="22"/>
        </w:rPr>
        <w:t>BZ Stromerzeugung (Betrieb einer Photovoltaikanlage)</w:t>
      </w:r>
    </w:p>
    <w:p w:rsidR="00CF5577" w:rsidRPr="00CF5577" w:rsidRDefault="00CF5577" w:rsidP="00CF55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F5577">
        <w:rPr>
          <w:rFonts w:ascii="Arial" w:hAnsi="Arial" w:cs="Arial"/>
          <w:sz w:val="22"/>
          <w:szCs w:val="22"/>
        </w:rPr>
        <w:t xml:space="preserve">BZ Beteiligung an einer Versorgungsgesellschaft </w:t>
      </w:r>
    </w:p>
    <w:p w:rsidR="00CF5577" w:rsidRPr="00CF5577" w:rsidRDefault="00CF5577" w:rsidP="00CF5577">
      <w:pPr>
        <w:jc w:val="both"/>
        <w:rPr>
          <w:rFonts w:ascii="Arial" w:hAnsi="Arial"/>
          <w:sz w:val="22"/>
        </w:rPr>
      </w:pPr>
    </w:p>
    <w:p w:rsidR="00CF5577" w:rsidRPr="0012292B" w:rsidRDefault="00CF5577" w:rsidP="0012292B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12292B" w:rsidRPr="0012292B" w:rsidRDefault="0012292B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12292B">
        <w:rPr>
          <w:rFonts w:ascii="Arial" w:hAnsi="Arial" w:cs="Arial"/>
          <w:sz w:val="22"/>
          <w:szCs w:val="22"/>
        </w:rPr>
        <w:t>Personalausstattung - Stellenplan</w:t>
      </w:r>
    </w:p>
    <w:p w:rsidR="00711050" w:rsidRDefault="0012292B" w:rsidP="00600E0C">
      <w:pPr>
        <w:tabs>
          <w:tab w:val="left" w:pos="864"/>
          <w:tab w:val="decimal" w:pos="3686"/>
          <w:tab w:val="decimal" w:pos="6521"/>
          <w:tab w:val="right" w:pos="10632"/>
        </w:tabs>
        <w:ind w:right="-233"/>
        <w:jc w:val="both"/>
        <w:rPr>
          <w:rFonts w:ascii="Arial" w:hAnsi="Arial" w:cs="Arial"/>
          <w:sz w:val="22"/>
          <w:szCs w:val="22"/>
        </w:rPr>
      </w:pPr>
      <w:r w:rsidRPr="0012292B">
        <w:rPr>
          <w:rFonts w:ascii="Arial" w:hAnsi="Arial" w:cs="Arial"/>
          <w:sz w:val="22"/>
          <w:szCs w:val="22"/>
        </w:rPr>
        <w:t>Als eigenes Personal beschäftigen die Gemeindewerke im Bereich der Wasserversorgung e</w:t>
      </w:r>
      <w:r w:rsidRPr="0012292B">
        <w:rPr>
          <w:rFonts w:ascii="Arial" w:hAnsi="Arial" w:cs="Arial"/>
          <w:sz w:val="22"/>
          <w:szCs w:val="22"/>
        </w:rPr>
        <w:t>i</w:t>
      </w:r>
      <w:r w:rsidRPr="0012292B">
        <w:rPr>
          <w:rFonts w:ascii="Arial" w:hAnsi="Arial" w:cs="Arial"/>
          <w:sz w:val="22"/>
          <w:szCs w:val="22"/>
        </w:rPr>
        <w:t xml:space="preserve">nen Wassermeister im Rahmen eines geringfügigen Beschäftigungsverhältnisses. </w:t>
      </w:r>
    </w:p>
    <w:p w:rsidR="0012292B" w:rsidRPr="0012292B" w:rsidRDefault="0012292B" w:rsidP="00600E0C">
      <w:pPr>
        <w:tabs>
          <w:tab w:val="left" w:pos="864"/>
          <w:tab w:val="decimal" w:pos="3686"/>
          <w:tab w:val="decimal" w:pos="6521"/>
          <w:tab w:val="right" w:pos="10632"/>
        </w:tabs>
        <w:ind w:right="-233"/>
        <w:jc w:val="both"/>
        <w:rPr>
          <w:rFonts w:ascii="Arial" w:hAnsi="Arial" w:cs="Arial"/>
          <w:sz w:val="22"/>
          <w:szCs w:val="22"/>
        </w:rPr>
      </w:pPr>
      <w:r w:rsidRPr="0012292B">
        <w:rPr>
          <w:rFonts w:ascii="Arial" w:hAnsi="Arial" w:cs="Arial"/>
          <w:sz w:val="22"/>
          <w:szCs w:val="22"/>
        </w:rPr>
        <w:t>Im ähnlichen B</w:t>
      </w:r>
      <w:r w:rsidRPr="0012292B">
        <w:rPr>
          <w:rFonts w:ascii="Arial" w:hAnsi="Arial" w:cs="Arial"/>
          <w:sz w:val="22"/>
          <w:szCs w:val="22"/>
        </w:rPr>
        <w:t>e</w:t>
      </w:r>
      <w:r w:rsidRPr="0012292B">
        <w:rPr>
          <w:rFonts w:ascii="Arial" w:hAnsi="Arial" w:cs="Arial"/>
          <w:sz w:val="22"/>
          <w:szCs w:val="22"/>
        </w:rPr>
        <w:t>schäftigungsverhältnis steht das Personal im BZ Nahwärmeversorgung, das sich um den laufenden Betrieb der Holzhac</w:t>
      </w:r>
      <w:r w:rsidRPr="0012292B">
        <w:rPr>
          <w:rFonts w:ascii="Arial" w:hAnsi="Arial" w:cs="Arial"/>
          <w:sz w:val="22"/>
          <w:szCs w:val="22"/>
        </w:rPr>
        <w:t>k</w:t>
      </w:r>
      <w:r w:rsidRPr="0012292B">
        <w:rPr>
          <w:rFonts w:ascii="Arial" w:hAnsi="Arial" w:cs="Arial"/>
          <w:sz w:val="22"/>
          <w:szCs w:val="22"/>
        </w:rPr>
        <w:t>schnitzelanlage kümmert.</w:t>
      </w:r>
    </w:p>
    <w:p w:rsidR="00711050" w:rsidRDefault="00711050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12292B" w:rsidRPr="0012292B" w:rsidRDefault="0012292B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12292B">
        <w:rPr>
          <w:rFonts w:ascii="Arial" w:hAnsi="Arial" w:cs="Arial"/>
          <w:sz w:val="22"/>
          <w:szCs w:val="22"/>
        </w:rPr>
        <w:t>Die übrigen Arbeiten werden durch Bedienstete der Gemeinde Frickingen (Bauhof- und Verwa</w:t>
      </w:r>
      <w:r w:rsidRPr="0012292B">
        <w:rPr>
          <w:rFonts w:ascii="Arial" w:hAnsi="Arial" w:cs="Arial"/>
          <w:sz w:val="22"/>
          <w:szCs w:val="22"/>
        </w:rPr>
        <w:t>l</w:t>
      </w:r>
      <w:r w:rsidRPr="0012292B">
        <w:rPr>
          <w:rFonts w:ascii="Arial" w:hAnsi="Arial" w:cs="Arial"/>
          <w:sz w:val="22"/>
          <w:szCs w:val="22"/>
        </w:rPr>
        <w:t>tungsm</w:t>
      </w:r>
      <w:r w:rsidRPr="0012292B">
        <w:rPr>
          <w:rFonts w:ascii="Arial" w:hAnsi="Arial" w:cs="Arial"/>
          <w:sz w:val="22"/>
          <w:szCs w:val="22"/>
        </w:rPr>
        <w:t>i</w:t>
      </w:r>
      <w:r w:rsidRPr="0012292B">
        <w:rPr>
          <w:rFonts w:ascii="Arial" w:hAnsi="Arial" w:cs="Arial"/>
          <w:sz w:val="22"/>
          <w:szCs w:val="22"/>
        </w:rPr>
        <w:t xml:space="preserve">tarbeiter) gegen Kostenersatz erledigt. </w:t>
      </w:r>
    </w:p>
    <w:p w:rsidR="00D74FA8" w:rsidRDefault="00D74FA8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CF5577" w:rsidRPr="00CF5577" w:rsidRDefault="00CF5577" w:rsidP="00600E0C">
      <w:pPr>
        <w:tabs>
          <w:tab w:val="left" w:pos="864"/>
          <w:tab w:val="decimal" w:pos="3686"/>
          <w:tab w:val="decimal" w:pos="6521"/>
          <w:tab w:val="right" w:pos="8928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  <w:r w:rsidRPr="00CF5577">
        <w:rPr>
          <w:rFonts w:ascii="Arial" w:hAnsi="Arial"/>
          <w:sz w:val="22"/>
          <w:szCs w:val="22"/>
        </w:rPr>
        <w:t>Die Eröffnungsbilanz zum 01.01.2011 entsprach der Abschlussbilanz des bisherigen Bruttor</w:t>
      </w:r>
      <w:r w:rsidRPr="00CF5577">
        <w:rPr>
          <w:rFonts w:ascii="Arial" w:hAnsi="Arial"/>
          <w:sz w:val="22"/>
          <w:szCs w:val="22"/>
        </w:rPr>
        <w:t>e</w:t>
      </w:r>
      <w:r w:rsidRPr="00CF5577">
        <w:rPr>
          <w:rFonts w:ascii="Arial" w:hAnsi="Arial"/>
          <w:sz w:val="22"/>
          <w:szCs w:val="22"/>
        </w:rPr>
        <w:t>giebetriebes der Wasserversorgung. Der bis dahin aufgelaufene steuerlich anrechenbare Ve</w:t>
      </w:r>
      <w:r w:rsidRPr="00CF5577">
        <w:rPr>
          <w:rFonts w:ascii="Arial" w:hAnsi="Arial"/>
          <w:sz w:val="22"/>
          <w:szCs w:val="22"/>
        </w:rPr>
        <w:t>r</w:t>
      </w:r>
      <w:r w:rsidRPr="00CF5577">
        <w:rPr>
          <w:rFonts w:ascii="Arial" w:hAnsi="Arial"/>
          <w:sz w:val="22"/>
          <w:szCs w:val="22"/>
        </w:rPr>
        <w:t>lustvortrag in Höhe von 42.424,- € wurde übernommen.</w:t>
      </w:r>
    </w:p>
    <w:p w:rsidR="00CF5577" w:rsidRDefault="00CF5577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CF5577" w:rsidRDefault="00CF5577" w:rsidP="00600E0C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steuerliche Jahresabschluss </w:t>
      </w:r>
      <w:r w:rsidR="00165B2C">
        <w:rPr>
          <w:rFonts w:ascii="Arial" w:hAnsi="Arial" w:cs="Arial"/>
          <w:sz w:val="22"/>
          <w:szCs w:val="22"/>
        </w:rPr>
        <w:t>2018</w:t>
      </w:r>
      <w:r w:rsidR="0071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wurde </w:t>
      </w:r>
      <w:r w:rsidR="00367788">
        <w:rPr>
          <w:rFonts w:ascii="Arial" w:hAnsi="Arial" w:cs="Arial"/>
          <w:sz w:val="22"/>
          <w:szCs w:val="22"/>
        </w:rPr>
        <w:t xml:space="preserve">erneut </w:t>
      </w:r>
      <w:r w:rsidR="004965ED">
        <w:rPr>
          <w:rFonts w:ascii="Arial" w:hAnsi="Arial" w:cs="Arial"/>
          <w:sz w:val="22"/>
          <w:szCs w:val="22"/>
        </w:rPr>
        <w:t>von der Steuerberatungs- und Wirtschaft</w:t>
      </w:r>
      <w:r w:rsidR="004965ED">
        <w:rPr>
          <w:rFonts w:ascii="Arial" w:hAnsi="Arial" w:cs="Arial"/>
          <w:sz w:val="22"/>
          <w:szCs w:val="22"/>
        </w:rPr>
        <w:t>s</w:t>
      </w:r>
      <w:r w:rsidR="004965ED">
        <w:rPr>
          <w:rFonts w:ascii="Arial" w:hAnsi="Arial" w:cs="Arial"/>
          <w:sz w:val="22"/>
          <w:szCs w:val="22"/>
        </w:rPr>
        <w:t>prüfungsgesellschaft BW Partner aus Stuttgart v</w:t>
      </w:r>
      <w:r>
        <w:rPr>
          <w:rFonts w:ascii="Arial" w:hAnsi="Arial" w:cs="Arial"/>
          <w:sz w:val="22"/>
          <w:szCs w:val="22"/>
        </w:rPr>
        <w:t>orgeno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men.</w:t>
      </w:r>
    </w:p>
    <w:p w:rsidR="005E4772" w:rsidRPr="0012292B" w:rsidRDefault="005E4772" w:rsidP="003F1605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12292B" w:rsidRPr="0012292B" w:rsidRDefault="0012292B" w:rsidP="003F1605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12292B" w:rsidRPr="0012292B" w:rsidRDefault="0012292B" w:rsidP="003F1605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  <w:u w:val="single"/>
        </w:rPr>
      </w:pPr>
      <w:r w:rsidRPr="0012292B">
        <w:rPr>
          <w:rFonts w:ascii="Arial" w:hAnsi="Arial" w:cs="Arial"/>
          <w:sz w:val="22"/>
          <w:szCs w:val="22"/>
          <w:u w:val="single"/>
        </w:rPr>
        <w:t>Jahresabschluss</w:t>
      </w:r>
    </w:p>
    <w:p w:rsidR="0012292B" w:rsidRPr="0012292B" w:rsidRDefault="0012292B" w:rsidP="003F1605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DE6E89" w:rsidRDefault="00942984" w:rsidP="00CF5577">
      <w:pPr>
        <w:tabs>
          <w:tab w:val="left" w:pos="864"/>
          <w:tab w:val="decimal" w:pos="3686"/>
          <w:tab w:val="decimal" w:pos="6521"/>
          <w:tab w:val="right" w:pos="8928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Wirtschaftsjahr 201</w:t>
      </w:r>
      <w:r w:rsidR="00165B2C">
        <w:rPr>
          <w:rFonts w:ascii="Arial" w:hAnsi="Arial"/>
          <w:sz w:val="22"/>
          <w:szCs w:val="22"/>
        </w:rPr>
        <w:t>8</w:t>
      </w:r>
      <w:r w:rsidR="00CF5577" w:rsidRPr="00CF5577">
        <w:rPr>
          <w:rFonts w:ascii="Arial" w:hAnsi="Arial"/>
          <w:sz w:val="22"/>
          <w:szCs w:val="22"/>
        </w:rPr>
        <w:t xml:space="preserve"> </w:t>
      </w:r>
      <w:r w:rsidR="00DE6E89">
        <w:rPr>
          <w:rFonts w:ascii="Arial" w:hAnsi="Arial"/>
          <w:sz w:val="22"/>
          <w:szCs w:val="22"/>
        </w:rPr>
        <w:t xml:space="preserve">schließt mit einem </w:t>
      </w:r>
      <w:r w:rsidR="00FC2FE3">
        <w:rPr>
          <w:rFonts w:ascii="Arial" w:hAnsi="Arial"/>
          <w:sz w:val="22"/>
          <w:szCs w:val="22"/>
        </w:rPr>
        <w:t xml:space="preserve">Gewinn in Höhe von </w:t>
      </w:r>
      <w:r w:rsidR="008C1611">
        <w:rPr>
          <w:rFonts w:ascii="Arial" w:hAnsi="Arial"/>
          <w:sz w:val="22"/>
          <w:szCs w:val="22"/>
        </w:rPr>
        <w:t>20</w:t>
      </w:r>
      <w:r w:rsidR="00FC2FE3">
        <w:rPr>
          <w:rFonts w:ascii="Arial" w:hAnsi="Arial"/>
          <w:sz w:val="22"/>
          <w:szCs w:val="22"/>
        </w:rPr>
        <w:t>.</w:t>
      </w:r>
      <w:r w:rsidR="008C1611">
        <w:rPr>
          <w:rFonts w:ascii="Arial" w:hAnsi="Arial"/>
          <w:sz w:val="22"/>
          <w:szCs w:val="22"/>
        </w:rPr>
        <w:t>756,15</w:t>
      </w:r>
      <w:r w:rsidR="00FC2FE3">
        <w:rPr>
          <w:rFonts w:ascii="Arial" w:hAnsi="Arial"/>
          <w:sz w:val="22"/>
          <w:szCs w:val="22"/>
        </w:rPr>
        <w:t xml:space="preserve"> € (Vorjahr</w:t>
      </w:r>
      <w:r w:rsidR="00485040">
        <w:rPr>
          <w:rFonts w:ascii="Arial" w:hAnsi="Arial"/>
          <w:sz w:val="22"/>
          <w:szCs w:val="22"/>
        </w:rPr>
        <w:t>esg</w:t>
      </w:r>
      <w:r w:rsidR="00485040">
        <w:rPr>
          <w:rFonts w:ascii="Arial" w:hAnsi="Arial"/>
          <w:sz w:val="22"/>
          <w:szCs w:val="22"/>
        </w:rPr>
        <w:t>e</w:t>
      </w:r>
      <w:r w:rsidR="00485040">
        <w:rPr>
          <w:rFonts w:ascii="Arial" w:hAnsi="Arial"/>
          <w:sz w:val="22"/>
          <w:szCs w:val="22"/>
        </w:rPr>
        <w:t>winn</w:t>
      </w:r>
      <w:r w:rsidR="00FC2FE3">
        <w:rPr>
          <w:rFonts w:ascii="Arial" w:hAnsi="Arial"/>
          <w:sz w:val="22"/>
          <w:szCs w:val="22"/>
        </w:rPr>
        <w:t xml:space="preserve">: </w:t>
      </w:r>
      <w:r w:rsidR="00165B2C">
        <w:rPr>
          <w:rFonts w:ascii="Arial" w:hAnsi="Arial"/>
          <w:sz w:val="22"/>
          <w:szCs w:val="22"/>
        </w:rPr>
        <w:t>17</w:t>
      </w:r>
      <w:r w:rsidR="003E52E2">
        <w:rPr>
          <w:rFonts w:ascii="Arial" w:hAnsi="Arial"/>
          <w:sz w:val="22"/>
          <w:szCs w:val="22"/>
        </w:rPr>
        <w:t>.</w:t>
      </w:r>
      <w:r w:rsidR="00165B2C">
        <w:rPr>
          <w:rFonts w:ascii="Arial" w:hAnsi="Arial"/>
          <w:sz w:val="22"/>
          <w:szCs w:val="22"/>
        </w:rPr>
        <w:t>400,16</w:t>
      </w:r>
      <w:r w:rsidR="003E52E2">
        <w:rPr>
          <w:rFonts w:ascii="Arial" w:hAnsi="Arial"/>
          <w:sz w:val="22"/>
          <w:szCs w:val="22"/>
        </w:rPr>
        <w:t xml:space="preserve"> €</w:t>
      </w:r>
      <w:r w:rsidR="00FC2FE3">
        <w:rPr>
          <w:rFonts w:ascii="Arial" w:hAnsi="Arial"/>
          <w:sz w:val="22"/>
          <w:szCs w:val="22"/>
        </w:rPr>
        <w:t xml:space="preserve">) </w:t>
      </w:r>
      <w:r w:rsidR="00DE6E89">
        <w:rPr>
          <w:rFonts w:ascii="Arial" w:hAnsi="Arial"/>
          <w:sz w:val="22"/>
          <w:szCs w:val="22"/>
        </w:rPr>
        <w:t>ab</w:t>
      </w:r>
      <w:r w:rsidR="00FC2FE3">
        <w:rPr>
          <w:rFonts w:ascii="Arial" w:hAnsi="Arial"/>
          <w:sz w:val="22"/>
          <w:szCs w:val="22"/>
        </w:rPr>
        <w:t>.</w:t>
      </w:r>
      <w:r w:rsidR="00DE6E89">
        <w:rPr>
          <w:rFonts w:ascii="Arial" w:hAnsi="Arial"/>
          <w:sz w:val="22"/>
          <w:szCs w:val="22"/>
        </w:rPr>
        <w:t xml:space="preserve"> </w:t>
      </w:r>
      <w:r w:rsidR="00CF5577" w:rsidRPr="00CF5577">
        <w:rPr>
          <w:rFonts w:ascii="Arial" w:hAnsi="Arial"/>
          <w:sz w:val="22"/>
          <w:szCs w:val="22"/>
        </w:rPr>
        <w:t>Das Ergebnis errechnet sich</w:t>
      </w:r>
    </w:p>
    <w:p w:rsidR="00FC2FE3" w:rsidRDefault="00FC2FE3" w:rsidP="00FC2FE3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FC2FE3" w:rsidRDefault="00FC2FE3" w:rsidP="001910B6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aus den Gewinnen in den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 w:rsidRPr="00CF5577">
        <w:rPr>
          <w:rFonts w:ascii="Arial" w:hAnsi="Arial"/>
          <w:sz w:val="22"/>
          <w:szCs w:val="22"/>
        </w:rPr>
        <w:t xml:space="preserve">BZ </w:t>
      </w:r>
      <w:r>
        <w:rPr>
          <w:rFonts w:ascii="Arial" w:hAnsi="Arial"/>
          <w:sz w:val="22"/>
          <w:szCs w:val="22"/>
        </w:rPr>
        <w:t>Beteiligung mit</w:t>
      </w:r>
      <w:r w:rsidRPr="00CF5577">
        <w:rPr>
          <w:rFonts w:ascii="Arial" w:hAnsi="Arial"/>
          <w:sz w:val="22"/>
          <w:szCs w:val="22"/>
        </w:rPr>
        <w:t xml:space="preserve"> </w:t>
      </w:r>
      <w:r w:rsidR="00735C59">
        <w:rPr>
          <w:rFonts w:ascii="Arial" w:hAnsi="Arial"/>
          <w:sz w:val="22"/>
          <w:szCs w:val="22"/>
        </w:rPr>
        <w:t xml:space="preserve">  </w:t>
      </w:r>
      <w:r w:rsidR="00735C59">
        <w:rPr>
          <w:rFonts w:ascii="Arial" w:hAnsi="Arial"/>
          <w:sz w:val="22"/>
          <w:szCs w:val="22"/>
        </w:rPr>
        <w:tab/>
      </w:r>
      <w:r w:rsidR="00735C59">
        <w:rPr>
          <w:rFonts w:ascii="Arial" w:hAnsi="Arial"/>
          <w:sz w:val="22"/>
          <w:szCs w:val="22"/>
        </w:rPr>
        <w:tab/>
      </w:r>
      <w:r w:rsidR="00735C59">
        <w:rPr>
          <w:rFonts w:ascii="Arial" w:hAnsi="Arial"/>
          <w:sz w:val="22"/>
          <w:szCs w:val="22"/>
        </w:rPr>
        <w:tab/>
        <w:t>+</w:t>
      </w:r>
      <w:r w:rsidR="001910B6">
        <w:rPr>
          <w:rFonts w:ascii="Arial" w:hAnsi="Arial"/>
          <w:sz w:val="22"/>
          <w:szCs w:val="22"/>
        </w:rPr>
        <w:t xml:space="preserve">  </w:t>
      </w:r>
      <w:r w:rsidR="003E52E2">
        <w:rPr>
          <w:rFonts w:ascii="Arial" w:hAnsi="Arial"/>
          <w:sz w:val="22"/>
          <w:szCs w:val="22"/>
        </w:rPr>
        <w:t>15</w:t>
      </w:r>
      <w:r w:rsidR="00E75849">
        <w:rPr>
          <w:rFonts w:ascii="Arial" w:hAnsi="Arial"/>
          <w:sz w:val="22"/>
          <w:szCs w:val="22"/>
        </w:rPr>
        <w:t>.</w:t>
      </w:r>
      <w:r w:rsidR="00735C59">
        <w:rPr>
          <w:rFonts w:ascii="Arial" w:hAnsi="Arial"/>
          <w:sz w:val="22"/>
          <w:szCs w:val="22"/>
        </w:rPr>
        <w:t>762,02</w:t>
      </w:r>
      <w:r>
        <w:rPr>
          <w:rFonts w:ascii="Arial" w:hAnsi="Arial"/>
          <w:sz w:val="22"/>
          <w:szCs w:val="22"/>
        </w:rPr>
        <w:t xml:space="preserve"> €</w:t>
      </w:r>
    </w:p>
    <w:p w:rsidR="00735C59" w:rsidRDefault="00735C59" w:rsidP="00735C59">
      <w:pPr>
        <w:overflowPunct/>
        <w:autoSpaceDE/>
        <w:autoSpaceDN/>
        <w:adjustRightInd/>
        <w:ind w:left="3545" w:firstLine="709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BZ </w:t>
      </w:r>
      <w:r w:rsidRPr="00CF5577">
        <w:rPr>
          <w:rFonts w:ascii="Arial" w:hAnsi="Arial"/>
          <w:sz w:val="22"/>
          <w:szCs w:val="22"/>
        </w:rPr>
        <w:t>Nahwärmeversorgung</w:t>
      </w:r>
      <w:r>
        <w:rPr>
          <w:rFonts w:ascii="Arial" w:hAnsi="Arial"/>
          <w:sz w:val="22"/>
          <w:szCs w:val="22"/>
        </w:rPr>
        <w:t xml:space="preserve"> mit          +     5</w:t>
      </w:r>
      <w:r w:rsidRPr="00CF557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279,61</w:t>
      </w:r>
      <w:r w:rsidRPr="00CF557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€</w:t>
      </w:r>
    </w:p>
    <w:p w:rsidR="00FC2FE3" w:rsidRPr="00CF5577" w:rsidRDefault="00FC2FE3" w:rsidP="00FC2FE3">
      <w:pPr>
        <w:overflowPunct/>
        <w:autoSpaceDE/>
        <w:autoSpaceDN/>
        <w:adjustRightInd/>
        <w:ind w:left="4254"/>
        <w:textAlignment w:val="auto"/>
        <w:rPr>
          <w:rFonts w:ascii="Arial" w:hAnsi="Arial"/>
          <w:sz w:val="22"/>
          <w:szCs w:val="22"/>
        </w:rPr>
      </w:pPr>
      <w:r w:rsidRPr="00CF5577">
        <w:rPr>
          <w:rFonts w:ascii="Arial" w:hAnsi="Arial"/>
          <w:sz w:val="22"/>
          <w:szCs w:val="22"/>
        </w:rPr>
        <w:t xml:space="preserve">BZ Photovoltaikanlage </w:t>
      </w:r>
      <w:r w:rsidR="001910B6">
        <w:rPr>
          <w:rFonts w:ascii="Arial" w:hAnsi="Arial"/>
          <w:sz w:val="22"/>
          <w:szCs w:val="22"/>
        </w:rPr>
        <w:t>mit</w:t>
      </w:r>
      <w:r w:rsidR="001910B6">
        <w:rPr>
          <w:rFonts w:ascii="Arial" w:hAnsi="Arial"/>
          <w:sz w:val="22"/>
          <w:szCs w:val="22"/>
        </w:rPr>
        <w:tab/>
      </w:r>
      <w:r w:rsidR="001910B6">
        <w:rPr>
          <w:rFonts w:ascii="Arial" w:hAnsi="Arial"/>
          <w:sz w:val="22"/>
          <w:szCs w:val="22"/>
        </w:rPr>
        <w:tab/>
        <w:t xml:space="preserve">+    </w:t>
      </w:r>
      <w:r w:rsidR="003E52E2">
        <w:rPr>
          <w:rFonts w:ascii="Arial" w:hAnsi="Arial"/>
          <w:sz w:val="22"/>
          <w:szCs w:val="22"/>
        </w:rPr>
        <w:t>3</w:t>
      </w:r>
      <w:r w:rsidR="00E75849">
        <w:rPr>
          <w:rFonts w:ascii="Arial" w:hAnsi="Arial"/>
          <w:sz w:val="22"/>
          <w:szCs w:val="22"/>
        </w:rPr>
        <w:t>.</w:t>
      </w:r>
      <w:r w:rsidR="00735C59">
        <w:rPr>
          <w:rFonts w:ascii="Arial" w:hAnsi="Arial"/>
          <w:sz w:val="22"/>
          <w:szCs w:val="22"/>
        </w:rPr>
        <w:t>530,03</w:t>
      </w:r>
      <w:r w:rsidRPr="00CF5577">
        <w:rPr>
          <w:rFonts w:ascii="Arial" w:hAnsi="Arial"/>
          <w:sz w:val="22"/>
          <w:szCs w:val="22"/>
        </w:rPr>
        <w:t xml:space="preserve"> € </w:t>
      </w:r>
    </w:p>
    <w:p w:rsidR="00FC2FE3" w:rsidRDefault="00FC2FE3" w:rsidP="00DE6E89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735C59" w:rsidRDefault="00FC2FE3" w:rsidP="00735C59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sowie aus dem Verlust im </w:t>
      </w:r>
      <w:r>
        <w:rPr>
          <w:rFonts w:ascii="Arial" w:hAnsi="Arial"/>
          <w:sz w:val="22"/>
          <w:szCs w:val="22"/>
        </w:rPr>
        <w:tab/>
      </w:r>
      <w:r w:rsidR="00DE6E89">
        <w:rPr>
          <w:rFonts w:ascii="Arial" w:hAnsi="Arial"/>
          <w:sz w:val="22"/>
          <w:szCs w:val="22"/>
        </w:rPr>
        <w:tab/>
      </w:r>
      <w:r w:rsidR="00DE6E89">
        <w:rPr>
          <w:rFonts w:ascii="Arial" w:hAnsi="Arial"/>
          <w:sz w:val="22"/>
          <w:szCs w:val="22"/>
        </w:rPr>
        <w:tab/>
      </w:r>
      <w:r w:rsidR="00735C59" w:rsidRPr="00CF5577">
        <w:rPr>
          <w:rFonts w:ascii="Arial" w:hAnsi="Arial"/>
          <w:sz w:val="22"/>
          <w:szCs w:val="22"/>
        </w:rPr>
        <w:t xml:space="preserve">BZ </w:t>
      </w:r>
      <w:r w:rsidR="00735C59">
        <w:rPr>
          <w:rFonts w:ascii="Arial" w:hAnsi="Arial"/>
          <w:sz w:val="22"/>
          <w:szCs w:val="22"/>
        </w:rPr>
        <w:t>mit</w:t>
      </w:r>
      <w:r w:rsidR="00735C59">
        <w:rPr>
          <w:rFonts w:ascii="Arial" w:hAnsi="Arial"/>
          <w:sz w:val="22"/>
          <w:szCs w:val="22"/>
        </w:rPr>
        <w:tab/>
        <w:t xml:space="preserve">Wasserversorgung </w:t>
      </w:r>
      <w:r w:rsidR="00735C59">
        <w:rPr>
          <w:rFonts w:ascii="Arial" w:hAnsi="Arial"/>
          <w:sz w:val="22"/>
          <w:szCs w:val="22"/>
        </w:rPr>
        <w:tab/>
      </w:r>
      <w:r w:rsidR="00735C59">
        <w:rPr>
          <w:rFonts w:ascii="Arial" w:hAnsi="Arial"/>
          <w:sz w:val="22"/>
          <w:szCs w:val="22"/>
        </w:rPr>
        <w:tab/>
        <w:t xml:space="preserve">-     1.005,61 € </w:t>
      </w:r>
    </w:p>
    <w:p w:rsidR="007D6AD4" w:rsidRDefault="00485040" w:rsidP="00485040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und der Steuerbelastung aufgrund des Gesamtgewinnes mit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-     </w:t>
      </w:r>
      <w:r w:rsidR="00735C59">
        <w:rPr>
          <w:rFonts w:ascii="Arial" w:hAnsi="Arial"/>
          <w:sz w:val="22"/>
          <w:szCs w:val="22"/>
        </w:rPr>
        <w:t>2</w:t>
      </w:r>
      <w:r w:rsidR="00E75849" w:rsidRPr="006A77DC">
        <w:rPr>
          <w:rFonts w:ascii="Arial" w:hAnsi="Arial"/>
          <w:sz w:val="22"/>
          <w:szCs w:val="22"/>
        </w:rPr>
        <w:t>.</w:t>
      </w:r>
      <w:r w:rsidR="00735C59">
        <w:rPr>
          <w:rFonts w:ascii="Arial" w:hAnsi="Arial"/>
          <w:sz w:val="22"/>
          <w:szCs w:val="22"/>
        </w:rPr>
        <w:t>809</w:t>
      </w:r>
      <w:r w:rsidR="00E75849" w:rsidRPr="006A77DC">
        <w:rPr>
          <w:rFonts w:ascii="Arial" w:hAnsi="Arial"/>
          <w:sz w:val="22"/>
          <w:szCs w:val="22"/>
        </w:rPr>
        <w:t>,</w:t>
      </w:r>
      <w:r w:rsidR="00735C59">
        <w:rPr>
          <w:rFonts w:ascii="Arial" w:hAnsi="Arial"/>
          <w:sz w:val="22"/>
          <w:szCs w:val="22"/>
        </w:rPr>
        <w:t>90</w:t>
      </w:r>
      <w:r w:rsidR="00E75849" w:rsidRPr="006A77DC">
        <w:rPr>
          <w:rFonts w:ascii="Arial" w:hAnsi="Arial"/>
          <w:sz w:val="22"/>
          <w:szCs w:val="22"/>
        </w:rPr>
        <w:t xml:space="preserve"> €. </w:t>
      </w:r>
    </w:p>
    <w:p w:rsidR="007D6AD4" w:rsidRDefault="007D6AD4" w:rsidP="005550AB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4F6F83" w:rsidRPr="003E52E2" w:rsidRDefault="00FF0B73" w:rsidP="004F6F8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F0B73">
        <w:rPr>
          <w:rFonts w:ascii="Arial" w:hAnsi="Arial" w:cs="Arial"/>
          <w:sz w:val="22"/>
          <w:szCs w:val="22"/>
        </w:rPr>
        <w:t xml:space="preserve">Der Verlustvortrag Ende 2014 iHv. 37.027 € wurde </w:t>
      </w:r>
      <w:r w:rsidR="001910B6">
        <w:rPr>
          <w:rFonts w:ascii="Arial" w:hAnsi="Arial" w:cs="Arial"/>
          <w:sz w:val="22"/>
          <w:szCs w:val="22"/>
        </w:rPr>
        <w:t xml:space="preserve">bereits </w:t>
      </w:r>
      <w:r w:rsidRPr="00FF0B73">
        <w:rPr>
          <w:rFonts w:ascii="Arial" w:hAnsi="Arial" w:cs="Arial"/>
          <w:sz w:val="22"/>
          <w:szCs w:val="22"/>
        </w:rPr>
        <w:t>bei der Steuererklärung 2015 angerec</w:t>
      </w:r>
      <w:r w:rsidRPr="00FF0B73">
        <w:rPr>
          <w:rFonts w:ascii="Arial" w:hAnsi="Arial" w:cs="Arial"/>
          <w:sz w:val="22"/>
          <w:szCs w:val="22"/>
        </w:rPr>
        <w:t>h</w:t>
      </w:r>
      <w:r w:rsidR="001910B6">
        <w:rPr>
          <w:rFonts w:ascii="Arial" w:hAnsi="Arial" w:cs="Arial"/>
          <w:sz w:val="22"/>
          <w:szCs w:val="22"/>
        </w:rPr>
        <w:t>net, sodass d</w:t>
      </w:r>
      <w:r w:rsidRPr="00FF0B73">
        <w:rPr>
          <w:rFonts w:ascii="Arial" w:hAnsi="Arial" w:cs="Arial"/>
          <w:sz w:val="22"/>
          <w:szCs w:val="22"/>
        </w:rPr>
        <w:t>er körperschaftsteuerlich anrechenbare Verlustvortrag vollständig aufgebraucht</w:t>
      </w:r>
      <w:r w:rsidR="001910B6">
        <w:rPr>
          <w:rFonts w:ascii="Arial" w:hAnsi="Arial" w:cs="Arial"/>
          <w:sz w:val="22"/>
          <w:szCs w:val="22"/>
        </w:rPr>
        <w:t xml:space="preserve"> ist. So entstand wie im Vorjahr e</w:t>
      </w:r>
      <w:r w:rsidRPr="00FF0B73">
        <w:rPr>
          <w:rFonts w:ascii="Arial" w:hAnsi="Arial" w:cs="Arial"/>
          <w:sz w:val="22"/>
          <w:szCs w:val="22"/>
        </w:rPr>
        <w:t xml:space="preserve">ine </w:t>
      </w:r>
      <w:r w:rsidRPr="00E92824">
        <w:rPr>
          <w:rFonts w:ascii="Arial" w:hAnsi="Arial" w:cs="Arial"/>
          <w:sz w:val="22"/>
          <w:szCs w:val="22"/>
        </w:rPr>
        <w:t>Steuerbelastung für die Gemeindewerke. Der Ve</w:t>
      </w:r>
      <w:r w:rsidRPr="00E92824">
        <w:rPr>
          <w:rFonts w:ascii="Arial" w:hAnsi="Arial" w:cs="Arial"/>
          <w:sz w:val="22"/>
          <w:szCs w:val="22"/>
        </w:rPr>
        <w:t>r</w:t>
      </w:r>
      <w:r w:rsidRPr="00E92824">
        <w:rPr>
          <w:rFonts w:ascii="Arial" w:hAnsi="Arial" w:cs="Arial"/>
          <w:sz w:val="22"/>
          <w:szCs w:val="22"/>
        </w:rPr>
        <w:t>lustvortrag für die Gewerbesteuer liegt Ende 201</w:t>
      </w:r>
      <w:r w:rsidR="00735C59">
        <w:rPr>
          <w:rFonts w:ascii="Arial" w:hAnsi="Arial" w:cs="Arial"/>
          <w:sz w:val="22"/>
          <w:szCs w:val="22"/>
        </w:rPr>
        <w:t>8</w:t>
      </w:r>
      <w:r w:rsidRPr="00E92824">
        <w:rPr>
          <w:rFonts w:ascii="Arial" w:hAnsi="Arial" w:cs="Arial"/>
          <w:sz w:val="22"/>
          <w:szCs w:val="22"/>
        </w:rPr>
        <w:t xml:space="preserve"> bei </w:t>
      </w:r>
      <w:r w:rsidR="00436854">
        <w:rPr>
          <w:rFonts w:ascii="Arial" w:hAnsi="Arial" w:cs="Arial"/>
          <w:sz w:val="22"/>
          <w:szCs w:val="22"/>
        </w:rPr>
        <w:t>81</w:t>
      </w:r>
      <w:r w:rsidRPr="00436854">
        <w:rPr>
          <w:rFonts w:ascii="Arial" w:hAnsi="Arial" w:cs="Arial"/>
          <w:sz w:val="22"/>
          <w:szCs w:val="22"/>
        </w:rPr>
        <w:t>.</w:t>
      </w:r>
      <w:r w:rsidR="00436854" w:rsidRPr="00436854">
        <w:rPr>
          <w:rFonts w:ascii="Arial" w:hAnsi="Arial" w:cs="Arial"/>
          <w:sz w:val="22"/>
          <w:szCs w:val="22"/>
        </w:rPr>
        <w:t>072</w:t>
      </w:r>
      <w:r w:rsidRPr="00436854">
        <w:rPr>
          <w:rFonts w:ascii="Arial" w:hAnsi="Arial" w:cs="Arial"/>
          <w:sz w:val="22"/>
          <w:szCs w:val="22"/>
        </w:rPr>
        <w:t xml:space="preserve"> €.</w:t>
      </w:r>
    </w:p>
    <w:p w:rsidR="00CF5577" w:rsidRPr="004F6F83" w:rsidRDefault="00FF0B73" w:rsidP="004F6F83">
      <w:pPr>
        <w:jc w:val="both"/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 xml:space="preserve"> </w:t>
      </w:r>
    </w:p>
    <w:p w:rsidR="00DE6E89" w:rsidRPr="00600E0C" w:rsidRDefault="00DE6E89" w:rsidP="00600E0C">
      <w:pPr>
        <w:jc w:val="both"/>
        <w:rPr>
          <w:rFonts w:ascii="Arial" w:hAnsi="Arial" w:cs="Arial"/>
          <w:sz w:val="22"/>
          <w:szCs w:val="22"/>
        </w:rPr>
      </w:pPr>
      <w:r w:rsidRPr="00600E0C">
        <w:rPr>
          <w:rFonts w:ascii="Arial" w:hAnsi="Arial" w:cs="Arial"/>
          <w:sz w:val="22"/>
          <w:szCs w:val="22"/>
        </w:rPr>
        <w:t>Im beili</w:t>
      </w:r>
      <w:r w:rsidR="00711050" w:rsidRPr="00600E0C">
        <w:rPr>
          <w:rFonts w:ascii="Arial" w:hAnsi="Arial" w:cs="Arial"/>
          <w:sz w:val="22"/>
          <w:szCs w:val="22"/>
        </w:rPr>
        <w:t>e</w:t>
      </w:r>
      <w:r w:rsidRPr="00600E0C">
        <w:rPr>
          <w:rFonts w:ascii="Arial" w:hAnsi="Arial" w:cs="Arial"/>
          <w:sz w:val="22"/>
          <w:szCs w:val="22"/>
        </w:rPr>
        <w:t>genden Abschlus</w:t>
      </w:r>
      <w:r w:rsidR="00CD6B97" w:rsidRPr="00600E0C">
        <w:rPr>
          <w:rFonts w:ascii="Arial" w:hAnsi="Arial" w:cs="Arial"/>
          <w:sz w:val="22"/>
          <w:szCs w:val="22"/>
        </w:rPr>
        <w:t>s</w:t>
      </w:r>
      <w:r w:rsidRPr="00600E0C">
        <w:rPr>
          <w:rFonts w:ascii="Arial" w:hAnsi="Arial" w:cs="Arial"/>
          <w:sz w:val="22"/>
          <w:szCs w:val="22"/>
        </w:rPr>
        <w:t>bericht sind die Ergebnisse der einzelnen Wirtschaf</w:t>
      </w:r>
      <w:r w:rsidR="00CD6B97" w:rsidRPr="00600E0C">
        <w:rPr>
          <w:rFonts w:ascii="Arial" w:hAnsi="Arial" w:cs="Arial"/>
          <w:sz w:val="22"/>
          <w:szCs w:val="22"/>
        </w:rPr>
        <w:t>t</w:t>
      </w:r>
      <w:r w:rsidRPr="00600E0C">
        <w:rPr>
          <w:rFonts w:ascii="Arial" w:hAnsi="Arial" w:cs="Arial"/>
          <w:sz w:val="22"/>
          <w:szCs w:val="22"/>
        </w:rPr>
        <w:t>szweige getrennt erläutert. Ebenso sind die Erfolgsübersicht (G+V 201</w:t>
      </w:r>
      <w:r w:rsidR="002E5D0A">
        <w:rPr>
          <w:rFonts w:ascii="Arial" w:hAnsi="Arial" w:cs="Arial"/>
          <w:sz w:val="22"/>
          <w:szCs w:val="22"/>
        </w:rPr>
        <w:t>8</w:t>
      </w:r>
      <w:r w:rsidR="00BD3EE4" w:rsidRPr="00600E0C">
        <w:rPr>
          <w:rFonts w:ascii="Arial" w:hAnsi="Arial" w:cs="Arial"/>
          <w:sz w:val="22"/>
          <w:szCs w:val="22"/>
        </w:rPr>
        <w:t>), die</w:t>
      </w:r>
      <w:r w:rsidRPr="00600E0C">
        <w:rPr>
          <w:rFonts w:ascii="Arial" w:hAnsi="Arial" w:cs="Arial"/>
          <w:sz w:val="22"/>
          <w:szCs w:val="22"/>
        </w:rPr>
        <w:t xml:space="preserve"> Vermögensplan-Abrechnung 201</w:t>
      </w:r>
      <w:r w:rsidR="002E5D0A">
        <w:rPr>
          <w:rFonts w:ascii="Arial" w:hAnsi="Arial" w:cs="Arial"/>
          <w:sz w:val="22"/>
          <w:szCs w:val="22"/>
        </w:rPr>
        <w:t>8</w:t>
      </w:r>
      <w:r w:rsidRPr="00600E0C">
        <w:rPr>
          <w:rFonts w:ascii="Arial" w:hAnsi="Arial" w:cs="Arial"/>
          <w:sz w:val="22"/>
          <w:szCs w:val="22"/>
        </w:rPr>
        <w:t xml:space="preserve"> sowie die Entwicklung des Anlagevermögens dargestellt. </w:t>
      </w:r>
    </w:p>
    <w:p w:rsidR="00DE6E89" w:rsidRPr="00600E0C" w:rsidRDefault="00DE6E89" w:rsidP="00600E0C">
      <w:pPr>
        <w:jc w:val="both"/>
        <w:rPr>
          <w:rFonts w:ascii="Arial" w:hAnsi="Arial" w:cs="Arial"/>
          <w:sz w:val="22"/>
          <w:szCs w:val="22"/>
        </w:rPr>
      </w:pPr>
    </w:p>
    <w:p w:rsidR="00DE6E89" w:rsidRDefault="00DE6E89" w:rsidP="00DE6E89">
      <w:pPr>
        <w:rPr>
          <w:rFonts w:ascii="Arial" w:hAnsi="Arial" w:cs="Arial"/>
          <w:sz w:val="22"/>
        </w:rPr>
      </w:pPr>
    </w:p>
    <w:p w:rsidR="00D74FA8" w:rsidRDefault="00D74FA8" w:rsidP="00DE6E89">
      <w:pPr>
        <w:rPr>
          <w:rFonts w:ascii="Arial" w:hAnsi="Arial" w:cs="Arial"/>
          <w:sz w:val="22"/>
        </w:rPr>
      </w:pPr>
    </w:p>
    <w:p w:rsidR="00FF0B73" w:rsidRDefault="00FF0B73" w:rsidP="00DE6E89">
      <w:pPr>
        <w:rPr>
          <w:rFonts w:ascii="Arial" w:hAnsi="Arial" w:cs="Arial"/>
          <w:sz w:val="22"/>
        </w:rPr>
      </w:pPr>
    </w:p>
    <w:p w:rsidR="00DF221D" w:rsidRPr="00DF221D" w:rsidRDefault="00DF221D" w:rsidP="00DF221D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  <w:u w:val="single"/>
        </w:rPr>
      </w:pPr>
      <w:r w:rsidRPr="00DF221D">
        <w:rPr>
          <w:rFonts w:ascii="Arial" w:hAnsi="Arial" w:cs="Arial"/>
          <w:sz w:val="22"/>
          <w:szCs w:val="22"/>
          <w:u w:val="single"/>
        </w:rPr>
        <w:lastRenderedPageBreak/>
        <w:t xml:space="preserve">Schuldenübersicht der Gemeindewerke </w:t>
      </w:r>
    </w:p>
    <w:p w:rsidR="00DF221D" w:rsidRDefault="00DF221D" w:rsidP="00DF221D">
      <w:pPr>
        <w:rPr>
          <w:rFonts w:ascii="Arial" w:hAnsi="Arial" w:cs="Arial"/>
          <w:sz w:val="22"/>
        </w:rPr>
      </w:pPr>
    </w:p>
    <w:p w:rsidR="00DF221D" w:rsidRPr="00DF221D" w:rsidRDefault="00DF221D" w:rsidP="00DF221D">
      <w:pPr>
        <w:rPr>
          <w:rFonts w:ascii="Arial" w:hAnsi="Arial" w:cs="Arial"/>
          <w:sz w:val="22"/>
        </w:rPr>
      </w:pPr>
      <w:r w:rsidRPr="00DF221D">
        <w:rPr>
          <w:rFonts w:ascii="Arial" w:hAnsi="Arial" w:cs="Arial"/>
          <w:sz w:val="22"/>
        </w:rPr>
        <w:t>Der Schuldenstand der Gemeindewerke beträgt zum 31.12.201</w:t>
      </w:r>
      <w:r w:rsidR="00436854">
        <w:rPr>
          <w:rFonts w:ascii="Arial" w:hAnsi="Arial" w:cs="Arial"/>
          <w:sz w:val="22"/>
        </w:rPr>
        <w:t>8</w:t>
      </w:r>
      <w:r w:rsidRPr="00DF221D">
        <w:rPr>
          <w:rFonts w:ascii="Arial" w:hAnsi="Arial" w:cs="Arial"/>
          <w:sz w:val="22"/>
        </w:rPr>
        <w:t>: 1.</w:t>
      </w:r>
      <w:r w:rsidR="00436854">
        <w:rPr>
          <w:rFonts w:ascii="Arial" w:hAnsi="Arial" w:cs="Arial"/>
          <w:sz w:val="22"/>
        </w:rPr>
        <w:t>825</w:t>
      </w:r>
      <w:r w:rsidR="003E52E2">
        <w:rPr>
          <w:rFonts w:ascii="Arial" w:hAnsi="Arial" w:cs="Arial"/>
          <w:sz w:val="22"/>
        </w:rPr>
        <w:t>.</w:t>
      </w:r>
      <w:r w:rsidR="00436854">
        <w:rPr>
          <w:rFonts w:ascii="Arial" w:hAnsi="Arial" w:cs="Arial"/>
          <w:sz w:val="22"/>
        </w:rPr>
        <w:t>361</w:t>
      </w:r>
      <w:r w:rsidR="003E52E2">
        <w:rPr>
          <w:rFonts w:ascii="Arial" w:hAnsi="Arial" w:cs="Arial"/>
          <w:sz w:val="22"/>
        </w:rPr>
        <w:t>,</w:t>
      </w:r>
      <w:r w:rsidR="00436854">
        <w:rPr>
          <w:rFonts w:ascii="Arial" w:hAnsi="Arial" w:cs="Arial"/>
          <w:sz w:val="22"/>
        </w:rPr>
        <w:t>94</w:t>
      </w:r>
      <w:r w:rsidR="003E52E2">
        <w:rPr>
          <w:rFonts w:ascii="Arial" w:hAnsi="Arial" w:cs="Arial"/>
          <w:sz w:val="22"/>
        </w:rPr>
        <w:t xml:space="preserve"> </w:t>
      </w:r>
      <w:r w:rsidRPr="00DF221D">
        <w:rPr>
          <w:rFonts w:ascii="Arial" w:hAnsi="Arial" w:cs="Arial"/>
          <w:sz w:val="22"/>
        </w:rPr>
        <w:t>€. An Zins und Ti</w:t>
      </w:r>
      <w:r w:rsidRPr="00DF221D">
        <w:rPr>
          <w:rFonts w:ascii="Arial" w:hAnsi="Arial" w:cs="Arial"/>
          <w:sz w:val="22"/>
        </w:rPr>
        <w:t>l</w:t>
      </w:r>
      <w:r w:rsidR="00436854">
        <w:rPr>
          <w:rFonts w:ascii="Arial" w:hAnsi="Arial" w:cs="Arial"/>
          <w:sz w:val="22"/>
        </w:rPr>
        <w:t>gung fielen in 2018</w:t>
      </w:r>
      <w:r w:rsidRPr="00DF221D">
        <w:rPr>
          <w:rFonts w:ascii="Arial" w:hAnsi="Arial" w:cs="Arial"/>
          <w:sz w:val="22"/>
        </w:rPr>
        <w:t xml:space="preserve"> insgesamt </w:t>
      </w:r>
      <w:r w:rsidR="00B94F14">
        <w:rPr>
          <w:rFonts w:ascii="Arial" w:hAnsi="Arial" w:cs="Arial"/>
          <w:sz w:val="22"/>
        </w:rPr>
        <w:t>112</w:t>
      </w:r>
      <w:r w:rsidRPr="000B3822">
        <w:rPr>
          <w:rFonts w:ascii="Arial" w:hAnsi="Arial" w:cs="Arial"/>
          <w:sz w:val="22"/>
        </w:rPr>
        <w:t>.</w:t>
      </w:r>
      <w:r w:rsidR="00B94F14">
        <w:rPr>
          <w:rFonts w:ascii="Arial" w:hAnsi="Arial" w:cs="Arial"/>
          <w:sz w:val="22"/>
        </w:rPr>
        <w:t>873,46</w:t>
      </w:r>
      <w:r w:rsidRPr="000B3822">
        <w:rPr>
          <w:rFonts w:ascii="Arial" w:hAnsi="Arial" w:cs="Arial"/>
          <w:sz w:val="22"/>
        </w:rPr>
        <w:t xml:space="preserve"> € (Zins: </w:t>
      </w:r>
      <w:r w:rsidR="00B94F14">
        <w:rPr>
          <w:rFonts w:ascii="Arial" w:hAnsi="Arial" w:cs="Arial"/>
          <w:sz w:val="22"/>
        </w:rPr>
        <w:t>22</w:t>
      </w:r>
      <w:r w:rsidRPr="000B3822">
        <w:rPr>
          <w:rFonts w:ascii="Arial" w:hAnsi="Arial" w:cs="Arial"/>
          <w:sz w:val="22"/>
        </w:rPr>
        <w:t>.</w:t>
      </w:r>
      <w:r w:rsidR="00B94F14">
        <w:rPr>
          <w:rFonts w:ascii="Arial" w:hAnsi="Arial" w:cs="Arial"/>
          <w:sz w:val="22"/>
        </w:rPr>
        <w:t>038,88</w:t>
      </w:r>
      <w:r w:rsidRPr="000B3822">
        <w:rPr>
          <w:rFonts w:ascii="Arial" w:hAnsi="Arial" w:cs="Arial"/>
          <w:sz w:val="22"/>
        </w:rPr>
        <w:t xml:space="preserve"> €,</w:t>
      </w:r>
      <w:r w:rsidRPr="00DF221D">
        <w:rPr>
          <w:rFonts w:ascii="Arial" w:hAnsi="Arial" w:cs="Arial"/>
          <w:sz w:val="22"/>
        </w:rPr>
        <w:t xml:space="preserve"> Tilgung: </w:t>
      </w:r>
      <w:r w:rsidR="00436854">
        <w:rPr>
          <w:rFonts w:ascii="Arial" w:hAnsi="Arial" w:cs="Arial"/>
          <w:sz w:val="22"/>
        </w:rPr>
        <w:t>90</w:t>
      </w:r>
      <w:r w:rsidRPr="00DF221D">
        <w:rPr>
          <w:rFonts w:ascii="Arial" w:hAnsi="Arial" w:cs="Arial"/>
          <w:sz w:val="22"/>
        </w:rPr>
        <w:t>.</w:t>
      </w:r>
      <w:r w:rsidR="00436854">
        <w:rPr>
          <w:rFonts w:ascii="Arial" w:hAnsi="Arial" w:cs="Arial"/>
          <w:sz w:val="22"/>
        </w:rPr>
        <w:t>834,58</w:t>
      </w:r>
      <w:r w:rsidRPr="00DF221D">
        <w:rPr>
          <w:rFonts w:ascii="Arial" w:hAnsi="Arial" w:cs="Arial"/>
          <w:sz w:val="22"/>
        </w:rPr>
        <w:t xml:space="preserve"> €) an. </w:t>
      </w:r>
    </w:p>
    <w:p w:rsidR="00DF221D" w:rsidRPr="00DF221D" w:rsidRDefault="00DF221D" w:rsidP="00DF221D">
      <w:pPr>
        <w:rPr>
          <w:rFonts w:ascii="Arial" w:hAnsi="Arial" w:cs="Arial"/>
          <w:sz w:val="22"/>
        </w:rPr>
      </w:pPr>
    </w:p>
    <w:p w:rsidR="00DF221D" w:rsidRPr="00DF221D" w:rsidRDefault="00DF221D" w:rsidP="00DF221D">
      <w:pPr>
        <w:rPr>
          <w:rFonts w:ascii="Arial" w:hAnsi="Arial" w:cs="Arial"/>
          <w:sz w:val="22"/>
          <w:szCs w:val="22"/>
        </w:rPr>
      </w:pPr>
      <w:r w:rsidRPr="00DF221D">
        <w:rPr>
          <w:rFonts w:ascii="Arial" w:hAnsi="Arial" w:cs="Arial"/>
          <w:sz w:val="22"/>
          <w:szCs w:val="22"/>
        </w:rPr>
        <w:t>Der Wirtschaftsplan sah zur Finanzierung der Investitionen im BZ Wasserversorgung e</w:t>
      </w:r>
      <w:r w:rsidR="000B3822">
        <w:rPr>
          <w:rFonts w:ascii="Arial" w:hAnsi="Arial" w:cs="Arial"/>
          <w:sz w:val="22"/>
          <w:szCs w:val="22"/>
        </w:rPr>
        <w:t>ine Kreditaufnahme in Höhe von 5</w:t>
      </w:r>
      <w:r w:rsidR="004E141F">
        <w:rPr>
          <w:rFonts w:ascii="Arial" w:hAnsi="Arial" w:cs="Arial"/>
          <w:sz w:val="22"/>
          <w:szCs w:val="22"/>
        </w:rPr>
        <w:t>9</w:t>
      </w:r>
      <w:r w:rsidRPr="00DF221D">
        <w:rPr>
          <w:rFonts w:ascii="Arial" w:hAnsi="Arial" w:cs="Arial"/>
          <w:sz w:val="22"/>
          <w:szCs w:val="22"/>
        </w:rPr>
        <w:t>0 T€ vor. Tatsächlich wurden ein neues Dar</w:t>
      </w:r>
      <w:r w:rsidR="000B3822">
        <w:rPr>
          <w:rFonts w:ascii="Arial" w:hAnsi="Arial" w:cs="Arial"/>
          <w:sz w:val="22"/>
          <w:szCs w:val="22"/>
        </w:rPr>
        <w:t xml:space="preserve">lehen mit einer Kredithöhe von </w:t>
      </w:r>
      <w:r w:rsidR="004E141F">
        <w:rPr>
          <w:rFonts w:ascii="Arial" w:hAnsi="Arial" w:cs="Arial"/>
          <w:sz w:val="22"/>
          <w:szCs w:val="22"/>
        </w:rPr>
        <w:t>450</w:t>
      </w:r>
      <w:r w:rsidRPr="00DF221D">
        <w:rPr>
          <w:rFonts w:ascii="Arial" w:hAnsi="Arial" w:cs="Arial"/>
          <w:sz w:val="22"/>
          <w:szCs w:val="22"/>
        </w:rPr>
        <w:t xml:space="preserve"> T€ aufgenommen (Zin</w:t>
      </w:r>
      <w:r w:rsidRPr="00DF221D">
        <w:rPr>
          <w:rFonts w:ascii="Arial" w:hAnsi="Arial" w:cs="Arial"/>
          <w:sz w:val="22"/>
          <w:szCs w:val="22"/>
        </w:rPr>
        <w:t>s</w:t>
      </w:r>
      <w:r w:rsidR="000B3822">
        <w:rPr>
          <w:rFonts w:ascii="Arial" w:hAnsi="Arial" w:cs="Arial"/>
          <w:sz w:val="22"/>
          <w:szCs w:val="22"/>
        </w:rPr>
        <w:t>satz: 1,</w:t>
      </w:r>
      <w:r w:rsidR="004E141F">
        <w:rPr>
          <w:rFonts w:ascii="Arial" w:hAnsi="Arial" w:cs="Arial"/>
          <w:sz w:val="22"/>
          <w:szCs w:val="22"/>
        </w:rPr>
        <w:t>72 %, 3</w:t>
      </w:r>
      <w:r w:rsidRPr="00DF221D">
        <w:rPr>
          <w:rFonts w:ascii="Arial" w:hAnsi="Arial" w:cs="Arial"/>
          <w:sz w:val="22"/>
          <w:szCs w:val="22"/>
        </w:rPr>
        <w:t xml:space="preserve">0 Jahre Zinsbindung).  </w:t>
      </w:r>
    </w:p>
    <w:p w:rsidR="00DF221D" w:rsidRDefault="00DF221D" w:rsidP="00DF221D">
      <w:pPr>
        <w:tabs>
          <w:tab w:val="left" w:pos="864"/>
          <w:tab w:val="decimal" w:pos="3686"/>
          <w:tab w:val="decimal" w:pos="6521"/>
          <w:tab w:val="right" w:pos="8928"/>
        </w:tabs>
      </w:pPr>
    </w:p>
    <w:p w:rsidR="00DB31F3" w:rsidRDefault="00CE40EC" w:rsidP="00DF221D">
      <w:r>
        <w:rPr>
          <w:noProof/>
        </w:rPr>
        <w:drawing>
          <wp:inline distT="0" distB="0" distL="0" distR="0">
            <wp:extent cx="5969000" cy="3672205"/>
            <wp:effectExtent l="0" t="0" r="0" b="0"/>
            <wp:docPr id="1" name="Bild 1" descr="Schulden_Gemeindewerke_2018_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den_Gemeindewerke_2018_Graf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1D" w:rsidRDefault="00DF221D" w:rsidP="00DF221D">
      <w:pPr>
        <w:tabs>
          <w:tab w:val="left" w:pos="864"/>
          <w:tab w:val="decimal" w:pos="3686"/>
          <w:tab w:val="decimal" w:pos="6521"/>
          <w:tab w:val="right" w:pos="8928"/>
        </w:tabs>
        <w:rPr>
          <w:rFonts w:cs="Arial"/>
          <w:color w:val="FF0000"/>
          <w:sz w:val="22"/>
          <w:szCs w:val="22"/>
        </w:rPr>
      </w:pPr>
    </w:p>
    <w:p w:rsidR="004F6F83" w:rsidRPr="004F6F83" w:rsidRDefault="004F6F83" w:rsidP="00DE66FB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 xml:space="preserve">Die </w:t>
      </w:r>
      <w:r w:rsidRPr="004F6F83">
        <w:rPr>
          <w:rFonts w:ascii="Arial" w:hAnsi="Arial" w:cs="Arial"/>
          <w:sz w:val="22"/>
          <w:szCs w:val="22"/>
          <w:u w:val="single"/>
        </w:rPr>
        <w:t>Vermögensplanabrechnung</w:t>
      </w:r>
      <w:r w:rsidRPr="004F6F83">
        <w:rPr>
          <w:rFonts w:ascii="Arial" w:hAnsi="Arial" w:cs="Arial"/>
          <w:sz w:val="22"/>
          <w:szCs w:val="22"/>
        </w:rPr>
        <w:t xml:space="preserve"> hat </w:t>
      </w:r>
      <w:r w:rsidR="0090604E">
        <w:rPr>
          <w:rFonts w:ascii="Arial" w:hAnsi="Arial" w:cs="Arial"/>
          <w:sz w:val="22"/>
          <w:szCs w:val="22"/>
        </w:rPr>
        <w:t>trotz der beachtlichen Investitionen</w:t>
      </w:r>
      <w:r w:rsidRPr="004F6F83">
        <w:rPr>
          <w:rFonts w:ascii="Arial" w:hAnsi="Arial" w:cs="Arial"/>
          <w:sz w:val="22"/>
          <w:szCs w:val="22"/>
        </w:rPr>
        <w:t xml:space="preserve"> aufgrund der Kreditaufnahme iHv. </w:t>
      </w:r>
      <w:r w:rsidR="00AC1982">
        <w:rPr>
          <w:rFonts w:ascii="Arial" w:hAnsi="Arial" w:cs="Arial"/>
          <w:sz w:val="22"/>
          <w:szCs w:val="22"/>
        </w:rPr>
        <w:t>45</w:t>
      </w:r>
      <w:r w:rsidRPr="004F6F83">
        <w:rPr>
          <w:rFonts w:ascii="Arial" w:hAnsi="Arial" w:cs="Arial"/>
          <w:sz w:val="22"/>
          <w:szCs w:val="22"/>
        </w:rPr>
        <w:t xml:space="preserve">0 T€ zu einem Finanzierungsüberschuss iHv. + </w:t>
      </w:r>
      <w:r w:rsidR="00AC1982">
        <w:rPr>
          <w:rFonts w:ascii="Arial" w:hAnsi="Arial" w:cs="Arial"/>
          <w:sz w:val="22"/>
          <w:szCs w:val="22"/>
        </w:rPr>
        <w:t>49</w:t>
      </w:r>
      <w:r w:rsidRPr="004F6F83">
        <w:rPr>
          <w:rFonts w:ascii="Arial" w:hAnsi="Arial" w:cs="Arial"/>
          <w:sz w:val="22"/>
          <w:szCs w:val="22"/>
        </w:rPr>
        <w:t>.</w:t>
      </w:r>
      <w:r w:rsidR="00AC1982">
        <w:rPr>
          <w:rFonts w:ascii="Arial" w:hAnsi="Arial" w:cs="Arial"/>
          <w:sz w:val="22"/>
          <w:szCs w:val="22"/>
        </w:rPr>
        <w:t>182</w:t>
      </w:r>
      <w:r w:rsidRPr="004F6F83">
        <w:rPr>
          <w:rFonts w:ascii="Arial" w:hAnsi="Arial" w:cs="Arial"/>
          <w:sz w:val="22"/>
          <w:szCs w:val="22"/>
        </w:rPr>
        <w:t>,</w:t>
      </w:r>
      <w:r w:rsidR="00AC1982">
        <w:rPr>
          <w:rFonts w:ascii="Arial" w:hAnsi="Arial" w:cs="Arial"/>
          <w:sz w:val="22"/>
          <w:szCs w:val="22"/>
        </w:rPr>
        <w:t>57</w:t>
      </w:r>
      <w:r w:rsidRPr="004F6F83">
        <w:rPr>
          <w:rFonts w:ascii="Arial" w:hAnsi="Arial" w:cs="Arial"/>
          <w:sz w:val="22"/>
          <w:szCs w:val="22"/>
        </w:rPr>
        <w:t xml:space="preserve"> € (VJ: + </w:t>
      </w:r>
      <w:r w:rsidR="00AC1982">
        <w:rPr>
          <w:rFonts w:ascii="Arial" w:hAnsi="Arial" w:cs="Arial"/>
          <w:sz w:val="22"/>
          <w:szCs w:val="22"/>
        </w:rPr>
        <w:t>80</w:t>
      </w:r>
      <w:r w:rsidRPr="004F6F83">
        <w:rPr>
          <w:rFonts w:ascii="Arial" w:hAnsi="Arial" w:cs="Arial"/>
          <w:sz w:val="22"/>
          <w:szCs w:val="22"/>
        </w:rPr>
        <w:t xml:space="preserve"> T€, VVJ + </w:t>
      </w:r>
      <w:r w:rsidR="00AC1982">
        <w:rPr>
          <w:rFonts w:ascii="Arial" w:hAnsi="Arial" w:cs="Arial"/>
          <w:sz w:val="22"/>
          <w:szCs w:val="22"/>
        </w:rPr>
        <w:t>56</w:t>
      </w:r>
      <w:r w:rsidRPr="004F6F83">
        <w:rPr>
          <w:rFonts w:ascii="Arial" w:hAnsi="Arial" w:cs="Arial"/>
          <w:sz w:val="22"/>
          <w:szCs w:val="22"/>
        </w:rPr>
        <w:t xml:space="preserve"> T€) g</w:t>
      </w:r>
      <w:r w:rsidRPr="004F6F83">
        <w:rPr>
          <w:rFonts w:ascii="Arial" w:hAnsi="Arial" w:cs="Arial"/>
          <w:sz w:val="22"/>
          <w:szCs w:val="22"/>
        </w:rPr>
        <w:t>e</w:t>
      </w:r>
      <w:r w:rsidRPr="004F6F83">
        <w:rPr>
          <w:rFonts w:ascii="Arial" w:hAnsi="Arial" w:cs="Arial"/>
          <w:sz w:val="22"/>
          <w:szCs w:val="22"/>
        </w:rPr>
        <w:t xml:space="preserve">führt. </w:t>
      </w:r>
    </w:p>
    <w:p w:rsidR="004F6F83" w:rsidRPr="004F6F83" w:rsidRDefault="004F6F83" w:rsidP="00DE66FB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 xml:space="preserve">Bei den Gemeindewerken hat sich dadurch der Deckungsmittelfehlbetrag in der </w:t>
      </w:r>
      <w:r w:rsidRPr="000E3A24">
        <w:rPr>
          <w:rFonts w:ascii="Arial" w:hAnsi="Arial" w:cs="Arial"/>
          <w:sz w:val="22"/>
          <w:szCs w:val="22"/>
          <w:u w:val="single"/>
        </w:rPr>
        <w:t>langfristigen</w:t>
      </w:r>
      <w:r w:rsidR="000E3A24" w:rsidRPr="000E3A24">
        <w:rPr>
          <w:rFonts w:ascii="Arial" w:hAnsi="Arial" w:cs="Arial"/>
          <w:sz w:val="22"/>
          <w:szCs w:val="22"/>
          <w:u w:val="single"/>
        </w:rPr>
        <w:t xml:space="preserve"> </w:t>
      </w:r>
      <w:r w:rsidRPr="000E3A24">
        <w:rPr>
          <w:rFonts w:ascii="Arial" w:hAnsi="Arial" w:cs="Arial"/>
          <w:sz w:val="22"/>
          <w:szCs w:val="22"/>
          <w:u w:val="single"/>
        </w:rPr>
        <w:t>Finanzi</w:t>
      </w:r>
      <w:r w:rsidRPr="000E3A24">
        <w:rPr>
          <w:rFonts w:ascii="Arial" w:hAnsi="Arial" w:cs="Arial"/>
          <w:sz w:val="22"/>
          <w:szCs w:val="22"/>
          <w:u w:val="single"/>
        </w:rPr>
        <w:t>e</w:t>
      </w:r>
      <w:r w:rsidRPr="000E3A24">
        <w:rPr>
          <w:rFonts w:ascii="Arial" w:hAnsi="Arial" w:cs="Arial"/>
          <w:sz w:val="22"/>
          <w:szCs w:val="22"/>
          <w:u w:val="single"/>
        </w:rPr>
        <w:t>rung</w:t>
      </w:r>
      <w:r w:rsidRPr="004F6F83">
        <w:rPr>
          <w:rFonts w:ascii="Arial" w:hAnsi="Arial" w:cs="Arial"/>
          <w:sz w:val="22"/>
          <w:szCs w:val="22"/>
        </w:rPr>
        <w:t xml:space="preserve"> von </w:t>
      </w:r>
      <w:r w:rsidR="00AC1982">
        <w:rPr>
          <w:rFonts w:ascii="Arial" w:hAnsi="Arial" w:cs="Arial"/>
          <w:sz w:val="22"/>
          <w:szCs w:val="22"/>
        </w:rPr>
        <w:t>70</w:t>
      </w:r>
      <w:r w:rsidRPr="004F6F83">
        <w:rPr>
          <w:rFonts w:ascii="Arial" w:hAnsi="Arial" w:cs="Arial"/>
          <w:sz w:val="22"/>
          <w:szCs w:val="22"/>
        </w:rPr>
        <w:t xml:space="preserve"> T€ auf </w:t>
      </w:r>
      <w:r w:rsidR="00AC1982">
        <w:rPr>
          <w:rFonts w:ascii="Arial" w:hAnsi="Arial" w:cs="Arial"/>
          <w:sz w:val="22"/>
          <w:szCs w:val="22"/>
        </w:rPr>
        <w:t>21</w:t>
      </w:r>
      <w:r w:rsidRPr="004F6F83">
        <w:rPr>
          <w:rFonts w:ascii="Arial" w:hAnsi="Arial" w:cs="Arial"/>
          <w:sz w:val="22"/>
          <w:szCs w:val="22"/>
        </w:rPr>
        <w:t xml:space="preserve"> T€ reduziert (-</w:t>
      </w:r>
      <w:r w:rsidR="00AC1982">
        <w:rPr>
          <w:rFonts w:ascii="Arial" w:hAnsi="Arial" w:cs="Arial"/>
          <w:sz w:val="22"/>
          <w:szCs w:val="22"/>
        </w:rPr>
        <w:t>49</w:t>
      </w:r>
      <w:r w:rsidRPr="004F6F83">
        <w:rPr>
          <w:rFonts w:ascii="Arial" w:hAnsi="Arial" w:cs="Arial"/>
          <w:sz w:val="22"/>
          <w:szCs w:val="22"/>
        </w:rPr>
        <w:t xml:space="preserve"> T€):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4F6F83" w:rsidRPr="004F6F83" w:rsidRDefault="004F6F83" w:rsidP="004F6F83">
      <w:pPr>
        <w:numPr>
          <w:ilvl w:val="0"/>
          <w:numId w:val="11"/>
        </w:numPr>
        <w:tabs>
          <w:tab w:val="left" w:pos="864"/>
          <w:tab w:val="decimal" w:pos="3686"/>
          <w:tab w:val="decimal" w:pos="6521"/>
          <w:tab w:val="right" w:pos="892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>Langfristiges Anlagevermögen</w:t>
      </w:r>
      <w:r w:rsidRPr="004F6F83">
        <w:rPr>
          <w:rFonts w:ascii="Arial" w:hAnsi="Arial" w:cs="Arial"/>
          <w:sz w:val="22"/>
          <w:szCs w:val="22"/>
        </w:rPr>
        <w:tab/>
      </w:r>
      <w:r w:rsidRPr="004F6F83">
        <w:rPr>
          <w:rFonts w:ascii="Arial" w:hAnsi="Arial" w:cs="Arial"/>
          <w:sz w:val="22"/>
          <w:szCs w:val="22"/>
        </w:rPr>
        <w:tab/>
        <w:t>2.</w:t>
      </w:r>
      <w:r w:rsidR="00AC1982">
        <w:rPr>
          <w:rFonts w:ascii="Arial" w:hAnsi="Arial" w:cs="Arial"/>
          <w:sz w:val="22"/>
          <w:szCs w:val="22"/>
        </w:rPr>
        <w:t>781</w:t>
      </w:r>
      <w:r w:rsidRPr="004F6F83">
        <w:rPr>
          <w:rFonts w:ascii="Arial" w:hAnsi="Arial" w:cs="Arial"/>
          <w:sz w:val="22"/>
          <w:szCs w:val="22"/>
        </w:rPr>
        <w:t>.</w:t>
      </w:r>
      <w:r w:rsidR="00AC1982">
        <w:rPr>
          <w:rFonts w:ascii="Arial" w:hAnsi="Arial" w:cs="Arial"/>
          <w:sz w:val="22"/>
          <w:szCs w:val="22"/>
        </w:rPr>
        <w:t>345</w:t>
      </w:r>
      <w:r w:rsidRPr="004F6F83">
        <w:rPr>
          <w:rFonts w:ascii="Arial" w:hAnsi="Arial" w:cs="Arial"/>
          <w:sz w:val="22"/>
          <w:szCs w:val="22"/>
        </w:rPr>
        <w:t>,00 €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ind w:left="426"/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 xml:space="preserve">  ./.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ab/>
        <w:t>Eigenkapital</w:t>
      </w:r>
      <w:r w:rsidRPr="004F6F83">
        <w:rPr>
          <w:rFonts w:ascii="Arial" w:hAnsi="Arial" w:cs="Arial"/>
          <w:sz w:val="22"/>
          <w:szCs w:val="22"/>
        </w:rPr>
        <w:tab/>
      </w:r>
      <w:r w:rsidR="00DE66FB">
        <w:rPr>
          <w:rFonts w:ascii="Arial" w:hAnsi="Arial" w:cs="Arial"/>
          <w:sz w:val="22"/>
          <w:szCs w:val="22"/>
        </w:rPr>
        <w:t>9</w:t>
      </w:r>
      <w:r w:rsidR="00AC1982">
        <w:rPr>
          <w:rFonts w:ascii="Arial" w:hAnsi="Arial" w:cs="Arial"/>
          <w:sz w:val="22"/>
          <w:szCs w:val="22"/>
        </w:rPr>
        <w:t>3</w:t>
      </w:r>
      <w:r w:rsidR="00DE66FB">
        <w:rPr>
          <w:rFonts w:ascii="Arial" w:hAnsi="Arial" w:cs="Arial"/>
          <w:sz w:val="22"/>
          <w:szCs w:val="22"/>
        </w:rPr>
        <w:t>4</w:t>
      </w:r>
      <w:r w:rsidRPr="004F6F83">
        <w:rPr>
          <w:rFonts w:ascii="Arial" w:hAnsi="Arial" w:cs="Arial"/>
          <w:sz w:val="22"/>
          <w:szCs w:val="22"/>
        </w:rPr>
        <w:t>.</w:t>
      </w:r>
      <w:r w:rsidR="00AC1982">
        <w:rPr>
          <w:rFonts w:ascii="Arial" w:hAnsi="Arial" w:cs="Arial"/>
          <w:sz w:val="22"/>
          <w:szCs w:val="22"/>
        </w:rPr>
        <w:t>850,89</w:t>
      </w:r>
      <w:r w:rsidRPr="004F6F83">
        <w:rPr>
          <w:rFonts w:ascii="Arial" w:hAnsi="Arial" w:cs="Arial"/>
          <w:sz w:val="22"/>
          <w:szCs w:val="22"/>
        </w:rPr>
        <w:t xml:space="preserve"> €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ab/>
        <w:t>Darlehen</w:t>
      </w:r>
      <w:r w:rsidRPr="004F6F83">
        <w:rPr>
          <w:rFonts w:ascii="Arial" w:hAnsi="Arial" w:cs="Arial"/>
          <w:sz w:val="22"/>
          <w:szCs w:val="22"/>
        </w:rPr>
        <w:tab/>
        <w:t>1.</w:t>
      </w:r>
      <w:r w:rsidR="00AC1982">
        <w:rPr>
          <w:rFonts w:ascii="Arial" w:hAnsi="Arial" w:cs="Arial"/>
          <w:sz w:val="22"/>
          <w:szCs w:val="22"/>
        </w:rPr>
        <w:t>825</w:t>
      </w:r>
      <w:r w:rsidRPr="004F6F83">
        <w:rPr>
          <w:rFonts w:ascii="Arial" w:hAnsi="Arial" w:cs="Arial"/>
          <w:sz w:val="22"/>
          <w:szCs w:val="22"/>
        </w:rPr>
        <w:t>.</w:t>
      </w:r>
      <w:r w:rsidR="00AC1982">
        <w:rPr>
          <w:rFonts w:ascii="Arial" w:hAnsi="Arial" w:cs="Arial"/>
          <w:sz w:val="22"/>
          <w:szCs w:val="22"/>
        </w:rPr>
        <w:t>361</w:t>
      </w:r>
      <w:r w:rsidRPr="004F6F83">
        <w:rPr>
          <w:rFonts w:ascii="Arial" w:hAnsi="Arial" w:cs="Arial"/>
          <w:sz w:val="22"/>
          <w:szCs w:val="22"/>
        </w:rPr>
        <w:t>,</w:t>
      </w:r>
      <w:r w:rsidR="00AC1982">
        <w:rPr>
          <w:rFonts w:ascii="Arial" w:hAnsi="Arial" w:cs="Arial"/>
          <w:sz w:val="22"/>
          <w:szCs w:val="22"/>
        </w:rPr>
        <w:t>94</w:t>
      </w:r>
      <w:r w:rsidRPr="004F6F83">
        <w:rPr>
          <w:rFonts w:ascii="Arial" w:hAnsi="Arial" w:cs="Arial"/>
          <w:sz w:val="22"/>
          <w:szCs w:val="22"/>
        </w:rPr>
        <w:t xml:space="preserve"> €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16"/>
          <w:szCs w:val="22"/>
        </w:rPr>
      </w:pP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  <w:r w:rsidRPr="004F6F83">
        <w:rPr>
          <w:rFonts w:ascii="Arial" w:hAnsi="Arial" w:cs="Arial"/>
          <w:sz w:val="22"/>
          <w:szCs w:val="22"/>
        </w:rPr>
        <w:t xml:space="preserve">=         </w:t>
      </w:r>
      <w:r w:rsidRPr="004F6F83">
        <w:rPr>
          <w:rFonts w:ascii="Arial" w:hAnsi="Arial" w:cs="Arial"/>
          <w:sz w:val="22"/>
          <w:szCs w:val="22"/>
        </w:rPr>
        <w:tab/>
        <w:t xml:space="preserve">Deckungsmittelfehlbetrag (VJ </w:t>
      </w:r>
      <w:r w:rsidR="00AC1982">
        <w:rPr>
          <w:rFonts w:ascii="Arial" w:hAnsi="Arial" w:cs="Arial"/>
          <w:sz w:val="22"/>
          <w:szCs w:val="22"/>
        </w:rPr>
        <w:t>70</w:t>
      </w:r>
      <w:r w:rsidRPr="004F6F83">
        <w:rPr>
          <w:rFonts w:ascii="Arial" w:hAnsi="Arial" w:cs="Arial"/>
          <w:sz w:val="22"/>
          <w:szCs w:val="22"/>
        </w:rPr>
        <w:t xml:space="preserve"> T€)</w:t>
      </w:r>
      <w:r w:rsidRPr="004F6F83">
        <w:rPr>
          <w:rFonts w:ascii="Arial" w:hAnsi="Arial" w:cs="Arial"/>
          <w:sz w:val="22"/>
          <w:szCs w:val="22"/>
        </w:rPr>
        <w:tab/>
      </w:r>
      <w:r w:rsidRPr="004F6F83">
        <w:rPr>
          <w:rFonts w:ascii="Arial" w:hAnsi="Arial" w:cs="Arial"/>
          <w:sz w:val="22"/>
          <w:szCs w:val="22"/>
        </w:rPr>
        <w:tab/>
      </w:r>
      <w:r w:rsidR="00AC1982">
        <w:rPr>
          <w:rFonts w:ascii="Arial" w:hAnsi="Arial" w:cs="Arial"/>
          <w:sz w:val="22"/>
          <w:szCs w:val="22"/>
        </w:rPr>
        <w:t>21</w:t>
      </w:r>
      <w:r w:rsidRPr="004F6F83">
        <w:rPr>
          <w:rFonts w:ascii="Arial" w:hAnsi="Arial" w:cs="Arial"/>
          <w:sz w:val="22"/>
          <w:szCs w:val="22"/>
        </w:rPr>
        <w:t>.</w:t>
      </w:r>
      <w:r w:rsidR="00AC1982">
        <w:rPr>
          <w:rFonts w:ascii="Arial" w:hAnsi="Arial" w:cs="Arial"/>
          <w:sz w:val="22"/>
          <w:szCs w:val="22"/>
        </w:rPr>
        <w:t>132</w:t>
      </w:r>
      <w:r w:rsidRPr="004F6F83">
        <w:rPr>
          <w:rFonts w:ascii="Arial" w:hAnsi="Arial" w:cs="Arial"/>
          <w:sz w:val="22"/>
          <w:szCs w:val="22"/>
        </w:rPr>
        <w:t>,</w:t>
      </w:r>
      <w:r w:rsidR="00AC1982">
        <w:rPr>
          <w:rFonts w:ascii="Arial" w:hAnsi="Arial" w:cs="Arial"/>
          <w:sz w:val="22"/>
          <w:szCs w:val="22"/>
        </w:rPr>
        <w:t>17</w:t>
      </w:r>
      <w:r w:rsidRPr="004F6F83">
        <w:rPr>
          <w:rFonts w:ascii="Arial" w:hAnsi="Arial" w:cs="Arial"/>
          <w:sz w:val="22"/>
          <w:szCs w:val="22"/>
        </w:rPr>
        <w:t xml:space="preserve"> € </w:t>
      </w:r>
    </w:p>
    <w:p w:rsidR="004F6F83" w:rsidRPr="004F6F83" w:rsidRDefault="004F6F83" w:rsidP="004F6F83">
      <w:pPr>
        <w:tabs>
          <w:tab w:val="left" w:pos="864"/>
          <w:tab w:val="decimal" w:pos="3686"/>
          <w:tab w:val="decimal" w:pos="6521"/>
          <w:tab w:val="right" w:pos="8928"/>
        </w:tabs>
        <w:rPr>
          <w:rFonts w:ascii="Arial" w:hAnsi="Arial" w:cs="Arial"/>
          <w:sz w:val="22"/>
          <w:szCs w:val="22"/>
        </w:rPr>
      </w:pPr>
    </w:p>
    <w:p w:rsidR="009E08BD" w:rsidRDefault="009E08BD" w:rsidP="009E08BD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9E08BD">
        <w:rPr>
          <w:rFonts w:ascii="Arial" w:hAnsi="Arial" w:cs="Arial"/>
          <w:sz w:val="22"/>
          <w:szCs w:val="22"/>
        </w:rPr>
        <w:t xml:space="preserve">Der „Goldenen Finanzierungsregel“ kann damit genüge getan werden, da das langfristige Anlagevermögen nahezu vollständig auch langfristig über das Eigenkapital und langfristige Darlehen finanziert ist. </w:t>
      </w:r>
    </w:p>
    <w:p w:rsidR="009E08BD" w:rsidRDefault="009E08BD" w:rsidP="009E08BD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9E08BD" w:rsidRPr="009E08BD" w:rsidRDefault="009E08BD" w:rsidP="009E08BD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9E08BD">
        <w:rPr>
          <w:rFonts w:ascii="Arial" w:hAnsi="Arial" w:cs="Arial"/>
          <w:sz w:val="22"/>
          <w:szCs w:val="22"/>
        </w:rPr>
        <w:t xml:space="preserve">Der Ende des Jahres noch vorhandene überschaubare Deckungsmittelfehlbetrag von rd. 21 T€ ist aufgrund rechtlicher Bestimmungen im Folgejahr zwingend auszugleichen. Daher ist der deutliche Rückgang um 49 T€ ausdrücklich zu begrüßen. </w:t>
      </w:r>
    </w:p>
    <w:p w:rsidR="00DE66FB" w:rsidRPr="00C22043" w:rsidRDefault="00DE66FB" w:rsidP="004F6F83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</w:p>
    <w:p w:rsidR="00FE4393" w:rsidRDefault="00FE4393" w:rsidP="0012292B">
      <w:pPr>
        <w:rPr>
          <w:rFonts w:ascii="Arial" w:hAnsi="Arial"/>
          <w:sz w:val="22"/>
          <w:u w:val="single"/>
        </w:rPr>
      </w:pPr>
    </w:p>
    <w:p w:rsidR="009E08BD" w:rsidRPr="00C22043" w:rsidRDefault="009E08BD" w:rsidP="0012292B">
      <w:pPr>
        <w:rPr>
          <w:rFonts w:ascii="Arial" w:hAnsi="Arial"/>
          <w:sz w:val="22"/>
          <w:u w:val="single"/>
        </w:rPr>
      </w:pPr>
    </w:p>
    <w:p w:rsidR="004F6F83" w:rsidRPr="00C22043" w:rsidRDefault="004F6F83" w:rsidP="0012292B">
      <w:pPr>
        <w:rPr>
          <w:rFonts w:ascii="Arial" w:hAnsi="Arial"/>
          <w:sz w:val="22"/>
          <w:u w:val="single"/>
        </w:rPr>
      </w:pPr>
    </w:p>
    <w:p w:rsidR="008230EA" w:rsidRDefault="008230EA" w:rsidP="0012292B">
      <w:pPr>
        <w:rPr>
          <w:rFonts w:ascii="Arial" w:hAnsi="Arial"/>
          <w:sz w:val="22"/>
          <w:u w:val="single"/>
        </w:rPr>
      </w:pPr>
    </w:p>
    <w:p w:rsidR="0012292B" w:rsidRPr="00C22043" w:rsidRDefault="0012292B" w:rsidP="0012292B">
      <w:pPr>
        <w:rPr>
          <w:rFonts w:ascii="Arial" w:hAnsi="Arial"/>
          <w:sz w:val="22"/>
          <w:u w:val="single"/>
        </w:rPr>
      </w:pPr>
      <w:r w:rsidRPr="00C22043">
        <w:rPr>
          <w:rFonts w:ascii="Arial" w:hAnsi="Arial"/>
          <w:sz w:val="22"/>
          <w:u w:val="single"/>
        </w:rPr>
        <w:t xml:space="preserve">II. </w:t>
      </w:r>
      <w:r w:rsidR="00CD6B97" w:rsidRPr="00C22043">
        <w:rPr>
          <w:rFonts w:ascii="Arial" w:hAnsi="Arial"/>
          <w:sz w:val="22"/>
          <w:u w:val="single"/>
        </w:rPr>
        <w:t>Beschluss</w:t>
      </w:r>
      <w:r w:rsidR="00F61442" w:rsidRPr="00C22043">
        <w:rPr>
          <w:rFonts w:ascii="Arial" w:hAnsi="Arial"/>
          <w:sz w:val="22"/>
          <w:u w:val="single"/>
        </w:rPr>
        <w:t>vorschlag</w:t>
      </w:r>
    </w:p>
    <w:p w:rsidR="0012292B" w:rsidRPr="00C22043" w:rsidRDefault="0012292B" w:rsidP="0012292B">
      <w:pPr>
        <w:rPr>
          <w:rFonts w:ascii="Arial" w:hAnsi="Arial" w:cs="Arial"/>
          <w:sz w:val="22"/>
        </w:rPr>
      </w:pPr>
      <w:r w:rsidRPr="00C22043">
        <w:rPr>
          <w:rFonts w:ascii="Arial" w:hAnsi="Arial" w:cs="Arial"/>
          <w:sz w:val="22"/>
        </w:rPr>
        <w:t xml:space="preserve">Der Gemeinderat möge </w:t>
      </w:r>
      <w:r w:rsidRPr="00C22043">
        <w:rPr>
          <w:rFonts w:ascii="Arial" w:hAnsi="Arial" w:cs="Arial"/>
          <w:sz w:val="22"/>
          <w:szCs w:val="22"/>
        </w:rPr>
        <w:t>das Ergebnis des Jahresabschlusses der Gemeindewerke Frickingen für das Wirtschaft</w:t>
      </w:r>
      <w:r w:rsidR="00A74EA3" w:rsidRPr="00C22043">
        <w:rPr>
          <w:rFonts w:ascii="Arial" w:hAnsi="Arial" w:cs="Arial"/>
          <w:sz w:val="22"/>
          <w:szCs w:val="22"/>
        </w:rPr>
        <w:t>sjahr 201</w:t>
      </w:r>
      <w:r w:rsidR="002E5D0A">
        <w:rPr>
          <w:rFonts w:ascii="Arial" w:hAnsi="Arial" w:cs="Arial"/>
          <w:sz w:val="22"/>
          <w:szCs w:val="22"/>
        </w:rPr>
        <w:t>8</w:t>
      </w:r>
      <w:r w:rsidRPr="00C22043">
        <w:rPr>
          <w:rFonts w:ascii="Arial" w:hAnsi="Arial" w:cs="Arial"/>
          <w:sz w:val="22"/>
          <w:szCs w:val="22"/>
        </w:rPr>
        <w:t xml:space="preserve"> wird wie folgt feststellen: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b/>
          <w:sz w:val="22"/>
          <w:szCs w:val="22"/>
        </w:rPr>
      </w:pP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  <w:t>€</w:t>
      </w:r>
    </w:p>
    <w:p w:rsidR="00A74EA3" w:rsidRPr="00C22043" w:rsidRDefault="00A74EA3" w:rsidP="00A74EA3">
      <w:pPr>
        <w:rPr>
          <w:rFonts w:ascii="Arial" w:hAnsi="Arial" w:cs="Arial"/>
          <w:b/>
          <w:sz w:val="22"/>
          <w:szCs w:val="22"/>
        </w:rPr>
      </w:pPr>
      <w:r w:rsidRPr="00C22043">
        <w:rPr>
          <w:rFonts w:ascii="Arial" w:hAnsi="Arial" w:cs="Arial"/>
          <w:b/>
          <w:sz w:val="22"/>
          <w:szCs w:val="22"/>
        </w:rPr>
        <w:t>1.</w:t>
      </w:r>
      <w:r w:rsidRPr="00C22043">
        <w:rPr>
          <w:rFonts w:ascii="Arial" w:hAnsi="Arial" w:cs="Arial"/>
          <w:b/>
          <w:sz w:val="22"/>
          <w:szCs w:val="22"/>
        </w:rPr>
        <w:tab/>
        <w:t>Feststellung des Jahresabschlusses</w:t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1.1.</w:t>
      </w:r>
      <w:r w:rsidRPr="00C22043">
        <w:rPr>
          <w:rFonts w:ascii="Arial" w:hAnsi="Arial" w:cs="Arial"/>
          <w:sz w:val="22"/>
          <w:szCs w:val="22"/>
        </w:rPr>
        <w:tab/>
        <w:t>Bilanzsumme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2.</w:t>
      </w:r>
      <w:r w:rsidR="00AC1982">
        <w:rPr>
          <w:rFonts w:ascii="Arial" w:hAnsi="Arial" w:cs="Arial"/>
          <w:sz w:val="22"/>
          <w:szCs w:val="22"/>
        </w:rPr>
        <w:t>936</w:t>
      </w:r>
      <w:r w:rsidRPr="00C22043">
        <w:rPr>
          <w:rFonts w:ascii="Arial" w:hAnsi="Arial" w:cs="Arial"/>
          <w:sz w:val="22"/>
          <w:szCs w:val="22"/>
        </w:rPr>
        <w:t>.</w:t>
      </w:r>
      <w:r w:rsidR="00AC1982">
        <w:rPr>
          <w:rFonts w:ascii="Arial" w:hAnsi="Arial" w:cs="Arial"/>
          <w:sz w:val="22"/>
          <w:szCs w:val="22"/>
        </w:rPr>
        <w:t>754,71</w:t>
      </w:r>
      <w:r w:rsidRPr="00C22043">
        <w:rPr>
          <w:rFonts w:ascii="Arial" w:hAnsi="Arial" w:cs="Arial"/>
          <w:sz w:val="22"/>
          <w:szCs w:val="22"/>
        </w:rPr>
        <w:t xml:space="preserve">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1.1.1.</w:t>
      </w:r>
      <w:r w:rsidRPr="00C22043">
        <w:rPr>
          <w:rFonts w:ascii="Arial" w:hAnsi="Arial" w:cs="Arial"/>
          <w:sz w:val="22"/>
          <w:szCs w:val="22"/>
        </w:rPr>
        <w:tab/>
        <w:t xml:space="preserve">davon entfallen auf der Aktivseite auf 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das Anlagevermögen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="00DF221D" w:rsidRPr="00C22043">
        <w:rPr>
          <w:rFonts w:ascii="Arial" w:hAnsi="Arial" w:cs="Arial"/>
          <w:sz w:val="22"/>
          <w:szCs w:val="22"/>
        </w:rPr>
        <w:t>2.</w:t>
      </w:r>
      <w:r w:rsidR="00E50894">
        <w:rPr>
          <w:rFonts w:ascii="Arial" w:hAnsi="Arial" w:cs="Arial"/>
          <w:sz w:val="22"/>
          <w:szCs w:val="22"/>
        </w:rPr>
        <w:t>781</w:t>
      </w:r>
      <w:r w:rsidRPr="00C22043">
        <w:rPr>
          <w:rFonts w:ascii="Arial" w:hAnsi="Arial" w:cs="Arial"/>
          <w:sz w:val="22"/>
          <w:szCs w:val="22"/>
        </w:rPr>
        <w:t>.</w:t>
      </w:r>
      <w:r w:rsidR="00E50894">
        <w:rPr>
          <w:rFonts w:ascii="Arial" w:hAnsi="Arial" w:cs="Arial"/>
          <w:sz w:val="22"/>
          <w:szCs w:val="22"/>
        </w:rPr>
        <w:t>345</w:t>
      </w:r>
      <w:r w:rsidRPr="00C22043">
        <w:rPr>
          <w:rFonts w:ascii="Arial" w:hAnsi="Arial" w:cs="Arial"/>
          <w:sz w:val="22"/>
          <w:szCs w:val="22"/>
        </w:rPr>
        <w:t xml:space="preserve">,00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das Umlaufvermögen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</w:t>
      </w:r>
      <w:r w:rsidR="00C22043" w:rsidRPr="00C22043">
        <w:rPr>
          <w:rFonts w:ascii="Arial" w:hAnsi="Arial" w:cs="Arial"/>
          <w:sz w:val="22"/>
          <w:szCs w:val="22"/>
        </w:rPr>
        <w:t>1</w:t>
      </w:r>
      <w:r w:rsidR="00E50894">
        <w:rPr>
          <w:rFonts w:ascii="Arial" w:hAnsi="Arial" w:cs="Arial"/>
          <w:sz w:val="22"/>
          <w:szCs w:val="22"/>
        </w:rPr>
        <w:t>55</w:t>
      </w:r>
      <w:r w:rsidRPr="00C22043">
        <w:rPr>
          <w:rFonts w:ascii="Arial" w:hAnsi="Arial" w:cs="Arial"/>
          <w:sz w:val="22"/>
          <w:szCs w:val="22"/>
        </w:rPr>
        <w:t>.</w:t>
      </w:r>
      <w:r w:rsidR="00E50894">
        <w:rPr>
          <w:rFonts w:ascii="Arial" w:hAnsi="Arial" w:cs="Arial"/>
          <w:sz w:val="22"/>
          <w:szCs w:val="22"/>
        </w:rPr>
        <w:t>409</w:t>
      </w:r>
      <w:r w:rsidR="00C22043" w:rsidRPr="00C22043">
        <w:rPr>
          <w:rFonts w:ascii="Arial" w:hAnsi="Arial" w:cs="Arial"/>
          <w:sz w:val="22"/>
          <w:szCs w:val="22"/>
        </w:rPr>
        <w:t>,</w:t>
      </w:r>
      <w:r w:rsidR="00E50894">
        <w:rPr>
          <w:rFonts w:ascii="Arial" w:hAnsi="Arial" w:cs="Arial"/>
          <w:sz w:val="22"/>
          <w:szCs w:val="22"/>
        </w:rPr>
        <w:t>71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1.1.2</w:t>
      </w:r>
      <w:r w:rsidRPr="00C22043">
        <w:rPr>
          <w:rFonts w:ascii="Arial" w:hAnsi="Arial" w:cs="Arial"/>
          <w:sz w:val="22"/>
          <w:szCs w:val="22"/>
        </w:rPr>
        <w:tab/>
        <w:t>davon entfallen auf der Passivseite auf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das Eigenkapital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</w:t>
      </w:r>
      <w:r w:rsidR="00C22043" w:rsidRPr="00C22043">
        <w:rPr>
          <w:rFonts w:ascii="Arial" w:hAnsi="Arial" w:cs="Arial"/>
          <w:sz w:val="22"/>
          <w:szCs w:val="22"/>
        </w:rPr>
        <w:t>9</w:t>
      </w:r>
      <w:r w:rsidR="00E50894">
        <w:rPr>
          <w:rFonts w:ascii="Arial" w:hAnsi="Arial" w:cs="Arial"/>
          <w:sz w:val="22"/>
          <w:szCs w:val="22"/>
        </w:rPr>
        <w:t>34</w:t>
      </w:r>
      <w:r w:rsidRPr="00C22043">
        <w:rPr>
          <w:rFonts w:ascii="Arial" w:hAnsi="Arial" w:cs="Arial"/>
          <w:sz w:val="22"/>
          <w:szCs w:val="22"/>
        </w:rPr>
        <w:t>.</w:t>
      </w:r>
      <w:r w:rsidR="00E50894">
        <w:rPr>
          <w:rFonts w:ascii="Arial" w:hAnsi="Arial" w:cs="Arial"/>
          <w:sz w:val="22"/>
          <w:szCs w:val="22"/>
        </w:rPr>
        <w:t>850</w:t>
      </w:r>
      <w:r w:rsidRPr="00C22043">
        <w:rPr>
          <w:rFonts w:ascii="Arial" w:hAnsi="Arial" w:cs="Arial"/>
          <w:sz w:val="22"/>
          <w:szCs w:val="22"/>
        </w:rPr>
        <w:t>,</w:t>
      </w:r>
      <w:r w:rsidR="00E50894">
        <w:rPr>
          <w:rFonts w:ascii="Arial" w:hAnsi="Arial" w:cs="Arial"/>
          <w:sz w:val="22"/>
          <w:szCs w:val="22"/>
        </w:rPr>
        <w:t>89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die Rückstellungen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    </w:t>
      </w:r>
      <w:r w:rsidR="00C22043" w:rsidRPr="00C22043">
        <w:rPr>
          <w:rFonts w:ascii="Arial" w:hAnsi="Arial" w:cs="Arial"/>
          <w:sz w:val="22"/>
          <w:szCs w:val="22"/>
        </w:rPr>
        <w:t>7</w:t>
      </w:r>
      <w:r w:rsidRPr="00C22043">
        <w:rPr>
          <w:rFonts w:ascii="Arial" w:hAnsi="Arial" w:cs="Arial"/>
          <w:sz w:val="22"/>
          <w:szCs w:val="22"/>
        </w:rPr>
        <w:t>.</w:t>
      </w:r>
      <w:r w:rsidR="00E50894">
        <w:rPr>
          <w:rFonts w:ascii="Arial" w:hAnsi="Arial" w:cs="Arial"/>
          <w:sz w:val="22"/>
          <w:szCs w:val="22"/>
        </w:rPr>
        <w:t>395</w:t>
      </w:r>
      <w:r w:rsidRPr="00C22043">
        <w:rPr>
          <w:rFonts w:ascii="Arial" w:hAnsi="Arial" w:cs="Arial"/>
          <w:sz w:val="22"/>
          <w:szCs w:val="22"/>
        </w:rPr>
        <w:t xml:space="preserve">,00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die Verbindlichkeiten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1.</w:t>
      </w:r>
      <w:r w:rsidR="00E50894">
        <w:rPr>
          <w:rFonts w:ascii="Arial" w:hAnsi="Arial" w:cs="Arial"/>
          <w:sz w:val="22"/>
          <w:szCs w:val="22"/>
        </w:rPr>
        <w:t>994</w:t>
      </w:r>
      <w:r w:rsidRPr="00C22043">
        <w:rPr>
          <w:rFonts w:ascii="Arial" w:hAnsi="Arial" w:cs="Arial"/>
          <w:sz w:val="22"/>
          <w:szCs w:val="22"/>
        </w:rPr>
        <w:t>.</w:t>
      </w:r>
      <w:r w:rsidR="00E50894">
        <w:rPr>
          <w:rFonts w:ascii="Arial" w:hAnsi="Arial" w:cs="Arial"/>
          <w:sz w:val="22"/>
          <w:szCs w:val="22"/>
        </w:rPr>
        <w:t>508,82</w:t>
      </w:r>
      <w:r w:rsidRPr="00C22043">
        <w:rPr>
          <w:rFonts w:ascii="Arial" w:hAnsi="Arial" w:cs="Arial"/>
          <w:sz w:val="22"/>
          <w:szCs w:val="22"/>
        </w:rPr>
        <w:t xml:space="preserve">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1.2</w:t>
      </w:r>
      <w:r w:rsidRPr="00C22043">
        <w:rPr>
          <w:rFonts w:ascii="Arial" w:hAnsi="Arial" w:cs="Arial"/>
          <w:sz w:val="22"/>
          <w:szCs w:val="22"/>
        </w:rPr>
        <w:tab/>
        <w:t>Jahresgewinn / Verlust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+   </w:t>
      </w:r>
      <w:r w:rsidR="00E50894">
        <w:rPr>
          <w:rFonts w:ascii="Arial" w:hAnsi="Arial" w:cs="Arial"/>
          <w:sz w:val="22"/>
          <w:szCs w:val="22"/>
        </w:rPr>
        <w:t>20</w:t>
      </w:r>
      <w:r w:rsidR="005550AB" w:rsidRPr="00C22043">
        <w:rPr>
          <w:rFonts w:ascii="Arial" w:hAnsi="Arial" w:cs="Arial"/>
          <w:sz w:val="22"/>
          <w:szCs w:val="22"/>
        </w:rPr>
        <w:t>.</w:t>
      </w:r>
      <w:r w:rsidR="00E50894">
        <w:rPr>
          <w:rFonts w:ascii="Arial" w:hAnsi="Arial" w:cs="Arial"/>
          <w:sz w:val="22"/>
          <w:szCs w:val="22"/>
        </w:rPr>
        <w:t>756</w:t>
      </w:r>
      <w:r w:rsidR="005550AB" w:rsidRPr="00C22043">
        <w:rPr>
          <w:rFonts w:ascii="Arial" w:hAnsi="Arial" w:cs="Arial"/>
          <w:sz w:val="22"/>
          <w:szCs w:val="22"/>
        </w:rPr>
        <w:t>,</w:t>
      </w:r>
      <w:r w:rsidR="00E50894">
        <w:rPr>
          <w:rFonts w:ascii="Arial" w:hAnsi="Arial" w:cs="Arial"/>
          <w:sz w:val="22"/>
          <w:szCs w:val="22"/>
        </w:rPr>
        <w:t>15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1.2.1</w:t>
      </w:r>
      <w:r w:rsidRPr="00C22043">
        <w:rPr>
          <w:rFonts w:ascii="Arial" w:hAnsi="Arial" w:cs="Arial"/>
          <w:sz w:val="22"/>
          <w:szCs w:val="22"/>
        </w:rPr>
        <w:tab/>
        <w:t>Summe der Erträge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3</w:t>
      </w:r>
      <w:r w:rsidR="00C22043" w:rsidRPr="00C22043">
        <w:rPr>
          <w:rFonts w:ascii="Arial" w:hAnsi="Arial" w:cs="Arial"/>
          <w:sz w:val="22"/>
          <w:szCs w:val="22"/>
        </w:rPr>
        <w:t>4</w:t>
      </w:r>
      <w:r w:rsidR="00E50894">
        <w:rPr>
          <w:rFonts w:ascii="Arial" w:hAnsi="Arial" w:cs="Arial"/>
          <w:sz w:val="22"/>
          <w:szCs w:val="22"/>
        </w:rPr>
        <w:t>2</w:t>
      </w:r>
      <w:r w:rsidRPr="00C22043">
        <w:rPr>
          <w:rFonts w:ascii="Arial" w:hAnsi="Arial" w:cs="Arial"/>
          <w:sz w:val="22"/>
          <w:szCs w:val="22"/>
        </w:rPr>
        <w:t>.</w:t>
      </w:r>
      <w:r w:rsidR="00E50894">
        <w:rPr>
          <w:rFonts w:ascii="Arial" w:hAnsi="Arial" w:cs="Arial"/>
          <w:sz w:val="22"/>
          <w:szCs w:val="22"/>
        </w:rPr>
        <w:t>386,58</w:t>
      </w:r>
      <w:r w:rsidRPr="00C22043">
        <w:rPr>
          <w:rFonts w:ascii="Arial" w:hAnsi="Arial" w:cs="Arial"/>
          <w:sz w:val="22"/>
          <w:szCs w:val="22"/>
        </w:rPr>
        <w:t xml:space="preserve"> </w:t>
      </w:r>
    </w:p>
    <w:p w:rsidR="00E50894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1.2.2</w:t>
      </w:r>
      <w:r w:rsidRPr="00C22043">
        <w:rPr>
          <w:rFonts w:ascii="Arial" w:hAnsi="Arial" w:cs="Arial"/>
          <w:sz w:val="22"/>
          <w:szCs w:val="22"/>
        </w:rPr>
        <w:tab/>
        <w:t>Summe der Aufwendungen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3</w:t>
      </w:r>
      <w:r w:rsidR="00E50894">
        <w:rPr>
          <w:rFonts w:ascii="Arial" w:hAnsi="Arial" w:cs="Arial"/>
          <w:sz w:val="22"/>
          <w:szCs w:val="22"/>
        </w:rPr>
        <w:t>21.630,43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 xml:space="preserve">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b/>
          <w:sz w:val="22"/>
          <w:szCs w:val="22"/>
        </w:rPr>
      </w:pPr>
      <w:r w:rsidRPr="00C22043">
        <w:rPr>
          <w:rFonts w:ascii="Arial" w:hAnsi="Arial" w:cs="Arial"/>
          <w:b/>
          <w:sz w:val="22"/>
          <w:szCs w:val="22"/>
        </w:rPr>
        <w:t>2.</w:t>
      </w:r>
      <w:r w:rsidRPr="00C22043">
        <w:rPr>
          <w:rFonts w:ascii="Arial" w:hAnsi="Arial" w:cs="Arial"/>
          <w:b/>
          <w:sz w:val="22"/>
          <w:szCs w:val="22"/>
        </w:rPr>
        <w:tab/>
        <w:t>Verwendung des Jahresgewinns / Behandlung des Jahresverlustes</w:t>
      </w:r>
      <w:r w:rsidRPr="00C22043">
        <w:rPr>
          <w:rFonts w:ascii="Arial" w:hAnsi="Arial" w:cs="Arial"/>
          <w:b/>
          <w:sz w:val="22"/>
          <w:szCs w:val="22"/>
        </w:rPr>
        <w:tab/>
      </w:r>
      <w:r w:rsidRPr="00C22043">
        <w:rPr>
          <w:rFonts w:ascii="Arial" w:hAnsi="Arial" w:cs="Arial"/>
          <w:b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2.1</w:t>
      </w:r>
      <w:r w:rsidRPr="00C22043">
        <w:rPr>
          <w:rFonts w:ascii="Arial" w:hAnsi="Arial" w:cs="Arial"/>
          <w:sz w:val="22"/>
          <w:szCs w:val="22"/>
        </w:rPr>
        <w:tab/>
        <w:t>bei einem Jahresgewinn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zur Tilgung des Verlustvortrages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zur Einstellung in Rücklagen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auf neue Rechnung vorzutragen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+    </w:t>
      </w:r>
      <w:r w:rsidR="00E50894">
        <w:rPr>
          <w:rFonts w:ascii="Arial" w:hAnsi="Arial" w:cs="Arial"/>
          <w:sz w:val="22"/>
          <w:szCs w:val="22"/>
        </w:rPr>
        <w:t>20</w:t>
      </w:r>
      <w:r w:rsidR="005550AB" w:rsidRPr="00C22043">
        <w:rPr>
          <w:rFonts w:ascii="Arial" w:hAnsi="Arial" w:cs="Arial"/>
          <w:sz w:val="22"/>
          <w:szCs w:val="22"/>
        </w:rPr>
        <w:t>.</w:t>
      </w:r>
      <w:r w:rsidR="00E50894">
        <w:rPr>
          <w:rFonts w:ascii="Arial" w:hAnsi="Arial" w:cs="Arial"/>
          <w:sz w:val="22"/>
          <w:szCs w:val="22"/>
        </w:rPr>
        <w:t>756</w:t>
      </w:r>
      <w:r w:rsidRPr="00C22043">
        <w:rPr>
          <w:rFonts w:ascii="Arial" w:hAnsi="Arial" w:cs="Arial"/>
          <w:sz w:val="22"/>
          <w:szCs w:val="22"/>
        </w:rPr>
        <w:t>,</w:t>
      </w:r>
      <w:r w:rsidR="00E50894">
        <w:rPr>
          <w:rFonts w:ascii="Arial" w:hAnsi="Arial" w:cs="Arial"/>
          <w:sz w:val="22"/>
          <w:szCs w:val="22"/>
        </w:rPr>
        <w:t>15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zur Abführung an den Gemeindehaushalt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>2.2</w:t>
      </w:r>
      <w:r w:rsidRPr="00C22043">
        <w:rPr>
          <w:rFonts w:ascii="Arial" w:hAnsi="Arial" w:cs="Arial"/>
          <w:sz w:val="22"/>
          <w:szCs w:val="22"/>
        </w:rPr>
        <w:tab/>
        <w:t>bei einem Jahresverlust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zu tilgen aus dem Gewinnvortrag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 xml:space="preserve">     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auf neue Rechnung vorzutragen</w:t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  <w:t>-  aus dem Haushalt der Gemeinde auszugleichen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</w:p>
    <w:p w:rsidR="00A74EA3" w:rsidRPr="00C22043" w:rsidRDefault="00A74EA3" w:rsidP="00A74EA3">
      <w:pPr>
        <w:rPr>
          <w:rFonts w:ascii="Arial" w:hAnsi="Arial" w:cs="Arial"/>
          <w:b/>
          <w:sz w:val="22"/>
          <w:szCs w:val="22"/>
        </w:rPr>
      </w:pPr>
      <w:r w:rsidRPr="00C22043">
        <w:rPr>
          <w:rFonts w:ascii="Arial" w:hAnsi="Arial" w:cs="Arial"/>
          <w:b/>
          <w:sz w:val="22"/>
          <w:szCs w:val="22"/>
        </w:rPr>
        <w:t>3.</w:t>
      </w:r>
      <w:r w:rsidRPr="00C22043">
        <w:rPr>
          <w:rFonts w:ascii="Arial" w:hAnsi="Arial" w:cs="Arial"/>
          <w:b/>
          <w:sz w:val="22"/>
          <w:szCs w:val="22"/>
        </w:rPr>
        <w:tab/>
        <w:t>Entlastung der Verwaltungsleitung</w:t>
      </w:r>
    </w:p>
    <w:p w:rsidR="00A74EA3" w:rsidRPr="00C22043" w:rsidRDefault="00A74EA3" w:rsidP="00A74EA3">
      <w:pPr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  <w:r w:rsidRPr="00C22043">
        <w:rPr>
          <w:rFonts w:ascii="Arial" w:hAnsi="Arial" w:cs="Arial"/>
          <w:sz w:val="22"/>
          <w:szCs w:val="22"/>
        </w:rPr>
        <w:tab/>
      </w:r>
    </w:p>
    <w:p w:rsidR="00DE6E89" w:rsidRPr="00C22043" w:rsidRDefault="00A74EA3" w:rsidP="00A74E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22043">
        <w:rPr>
          <w:rFonts w:ascii="Arial" w:hAnsi="Arial" w:cs="Arial"/>
          <w:sz w:val="22"/>
          <w:szCs w:val="22"/>
        </w:rPr>
        <w:tab/>
        <w:t>Der Verwaltung wird Entlastung erteilt.</w:t>
      </w:r>
      <w:r w:rsidRPr="00C22043">
        <w:rPr>
          <w:rFonts w:ascii="Arial" w:hAnsi="Arial" w:cs="Arial"/>
          <w:sz w:val="22"/>
          <w:szCs w:val="22"/>
        </w:rPr>
        <w:tab/>
      </w:r>
      <w:r w:rsidR="00DE6E89" w:rsidRPr="00C22043">
        <w:rPr>
          <w:rFonts w:ascii="Arial" w:hAnsi="Arial" w:cs="Arial"/>
          <w:sz w:val="22"/>
          <w:szCs w:val="22"/>
        </w:rPr>
        <w:tab/>
      </w:r>
      <w:r w:rsidR="00DE6E89" w:rsidRPr="00C22043">
        <w:rPr>
          <w:rFonts w:ascii="Arial" w:hAnsi="Arial" w:cs="Arial"/>
          <w:sz w:val="22"/>
          <w:szCs w:val="22"/>
        </w:rPr>
        <w:tab/>
      </w:r>
    </w:p>
    <w:p w:rsidR="0012292B" w:rsidRPr="00C22043" w:rsidRDefault="0012292B">
      <w:pPr>
        <w:rPr>
          <w:rFonts w:ascii="Arial" w:hAnsi="Arial" w:cs="Arial"/>
          <w:sz w:val="22"/>
          <w:szCs w:val="22"/>
        </w:rPr>
      </w:pPr>
    </w:p>
    <w:p w:rsidR="00DE6E89" w:rsidRPr="00C22043" w:rsidRDefault="00DE6E89">
      <w:pPr>
        <w:rPr>
          <w:rFonts w:ascii="Arial" w:hAnsi="Arial" w:cs="Arial"/>
          <w:sz w:val="22"/>
        </w:rPr>
      </w:pPr>
    </w:p>
    <w:p w:rsidR="00FA668B" w:rsidRPr="00C22043" w:rsidRDefault="00FA668B">
      <w:pPr>
        <w:rPr>
          <w:rFonts w:ascii="Arial" w:hAnsi="Arial" w:cs="Arial"/>
          <w:sz w:val="22"/>
        </w:rPr>
      </w:pPr>
    </w:p>
    <w:p w:rsidR="0012292B" w:rsidRPr="00C22043" w:rsidRDefault="0012292B">
      <w:pPr>
        <w:rPr>
          <w:rFonts w:ascii="Arial" w:hAnsi="Arial" w:cs="Arial"/>
          <w:sz w:val="22"/>
          <w:u w:val="single"/>
        </w:rPr>
      </w:pPr>
      <w:r w:rsidRPr="00C22043">
        <w:rPr>
          <w:rFonts w:ascii="Arial" w:hAnsi="Arial" w:cs="Arial"/>
          <w:sz w:val="22"/>
          <w:u w:val="single"/>
        </w:rPr>
        <w:t>III. Anlage</w:t>
      </w:r>
    </w:p>
    <w:p w:rsidR="0012292B" w:rsidRPr="00C22043" w:rsidRDefault="00F17CE1">
      <w:pPr>
        <w:rPr>
          <w:rFonts w:ascii="Arial" w:hAnsi="Arial" w:cs="Arial"/>
          <w:sz w:val="22"/>
        </w:rPr>
      </w:pPr>
      <w:r w:rsidRPr="00C22043">
        <w:rPr>
          <w:rFonts w:ascii="Arial" w:hAnsi="Arial" w:cs="Arial"/>
          <w:sz w:val="22"/>
        </w:rPr>
        <w:t xml:space="preserve">Rechenschaftsbericht zum </w:t>
      </w:r>
      <w:r w:rsidR="0099457C" w:rsidRPr="00C22043">
        <w:rPr>
          <w:rFonts w:ascii="Arial" w:hAnsi="Arial" w:cs="Arial"/>
          <w:sz w:val="22"/>
        </w:rPr>
        <w:t>Jahresabschluss 201</w:t>
      </w:r>
      <w:r w:rsidR="002E5D0A">
        <w:rPr>
          <w:rFonts w:ascii="Arial" w:hAnsi="Arial" w:cs="Arial"/>
          <w:sz w:val="22"/>
        </w:rPr>
        <w:t>8</w:t>
      </w:r>
      <w:r w:rsidR="0012292B" w:rsidRPr="00C22043">
        <w:rPr>
          <w:rFonts w:ascii="Arial" w:hAnsi="Arial" w:cs="Arial"/>
          <w:sz w:val="22"/>
        </w:rPr>
        <w:t xml:space="preserve"> </w:t>
      </w:r>
      <w:r w:rsidRPr="00C22043">
        <w:rPr>
          <w:rFonts w:ascii="Arial" w:hAnsi="Arial" w:cs="Arial"/>
          <w:sz w:val="22"/>
        </w:rPr>
        <w:t xml:space="preserve">der </w:t>
      </w:r>
      <w:r w:rsidR="0012292B" w:rsidRPr="00C22043">
        <w:rPr>
          <w:rFonts w:ascii="Arial" w:hAnsi="Arial" w:cs="Arial"/>
          <w:sz w:val="22"/>
        </w:rPr>
        <w:t>Gemeindewerke Frickingen</w:t>
      </w:r>
    </w:p>
    <w:sectPr w:rsidR="0012292B" w:rsidRPr="00C22043">
      <w:pgSz w:w="12242" w:h="15842"/>
      <w:pgMar w:top="851" w:right="1418" w:bottom="567" w:left="1418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BF"/>
    <w:multiLevelType w:val="hybridMultilevel"/>
    <w:tmpl w:val="2126392A"/>
    <w:lvl w:ilvl="0" w:tplc="AEEE83EA">
      <w:start w:val="1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6D68F5"/>
    <w:multiLevelType w:val="hybridMultilevel"/>
    <w:tmpl w:val="DC7E7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516ED"/>
    <w:multiLevelType w:val="hybridMultilevel"/>
    <w:tmpl w:val="FB0A4C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70A"/>
    <w:multiLevelType w:val="hybridMultilevel"/>
    <w:tmpl w:val="64686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4E1D"/>
    <w:multiLevelType w:val="hybridMultilevel"/>
    <w:tmpl w:val="F1A882A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9F9"/>
    <w:multiLevelType w:val="hybridMultilevel"/>
    <w:tmpl w:val="2FEE3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F6238"/>
    <w:multiLevelType w:val="hybridMultilevel"/>
    <w:tmpl w:val="086C78E6"/>
    <w:lvl w:ilvl="0" w:tplc="2CA04D54">
      <w:start w:val="109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7B50043"/>
    <w:multiLevelType w:val="hybridMultilevel"/>
    <w:tmpl w:val="D056F994"/>
    <w:lvl w:ilvl="0" w:tplc="20B87B04">
      <w:start w:val="109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251D45"/>
    <w:multiLevelType w:val="hybridMultilevel"/>
    <w:tmpl w:val="483E0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21755"/>
    <w:multiLevelType w:val="hybridMultilevel"/>
    <w:tmpl w:val="E52A05C8"/>
    <w:lvl w:ilvl="0" w:tplc="498C091C">
      <w:start w:val="10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76FDA"/>
    <w:multiLevelType w:val="hybridMultilevel"/>
    <w:tmpl w:val="95C2A51E"/>
    <w:lvl w:ilvl="0" w:tplc="FE5EF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47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C8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42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4B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E6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1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8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CB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4E0"/>
    <w:multiLevelType w:val="hybridMultilevel"/>
    <w:tmpl w:val="0B6C9E0A"/>
    <w:lvl w:ilvl="0" w:tplc="070001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3DCD"/>
    <w:multiLevelType w:val="hybridMultilevel"/>
    <w:tmpl w:val="D63A0BC0"/>
    <w:lvl w:ilvl="0" w:tplc="93907E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2D12"/>
    <w:multiLevelType w:val="hybridMultilevel"/>
    <w:tmpl w:val="32703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7"/>
    <w:rsid w:val="00021BD3"/>
    <w:rsid w:val="000602D5"/>
    <w:rsid w:val="00065812"/>
    <w:rsid w:val="000A02BB"/>
    <w:rsid w:val="000A0AEB"/>
    <w:rsid w:val="000A7694"/>
    <w:rsid w:val="000B3822"/>
    <w:rsid w:val="000E3989"/>
    <w:rsid w:val="000E3A24"/>
    <w:rsid w:val="0012292B"/>
    <w:rsid w:val="00165B2C"/>
    <w:rsid w:val="001910B6"/>
    <w:rsid w:val="001A540A"/>
    <w:rsid w:val="001B07DF"/>
    <w:rsid w:val="001E076D"/>
    <w:rsid w:val="001F5C61"/>
    <w:rsid w:val="002946A2"/>
    <w:rsid w:val="002C1004"/>
    <w:rsid w:val="002E3E36"/>
    <w:rsid w:val="002E5D0A"/>
    <w:rsid w:val="003125D7"/>
    <w:rsid w:val="003135C6"/>
    <w:rsid w:val="003312E2"/>
    <w:rsid w:val="003635E3"/>
    <w:rsid w:val="00367788"/>
    <w:rsid w:val="00371B8C"/>
    <w:rsid w:val="00397B17"/>
    <w:rsid w:val="003D0753"/>
    <w:rsid w:val="003E2274"/>
    <w:rsid w:val="003E52E2"/>
    <w:rsid w:val="003F1605"/>
    <w:rsid w:val="003F7677"/>
    <w:rsid w:val="00414220"/>
    <w:rsid w:val="00436854"/>
    <w:rsid w:val="00464544"/>
    <w:rsid w:val="00485040"/>
    <w:rsid w:val="004965ED"/>
    <w:rsid w:val="004E141F"/>
    <w:rsid w:val="004F6F83"/>
    <w:rsid w:val="005550AB"/>
    <w:rsid w:val="005D6E34"/>
    <w:rsid w:val="005E4772"/>
    <w:rsid w:val="00600E0C"/>
    <w:rsid w:val="00604371"/>
    <w:rsid w:val="006224DA"/>
    <w:rsid w:val="00625049"/>
    <w:rsid w:val="00686E2A"/>
    <w:rsid w:val="006A75B1"/>
    <w:rsid w:val="006A77DC"/>
    <w:rsid w:val="00711050"/>
    <w:rsid w:val="00735C59"/>
    <w:rsid w:val="00755767"/>
    <w:rsid w:val="00786F9B"/>
    <w:rsid w:val="00792287"/>
    <w:rsid w:val="007D6AD4"/>
    <w:rsid w:val="008044A8"/>
    <w:rsid w:val="008073F5"/>
    <w:rsid w:val="00817B1B"/>
    <w:rsid w:val="008230EA"/>
    <w:rsid w:val="00885ECF"/>
    <w:rsid w:val="00887C36"/>
    <w:rsid w:val="00895557"/>
    <w:rsid w:val="008C1611"/>
    <w:rsid w:val="008C1EBF"/>
    <w:rsid w:val="008E3944"/>
    <w:rsid w:val="0090604E"/>
    <w:rsid w:val="00913B58"/>
    <w:rsid w:val="00942984"/>
    <w:rsid w:val="00945929"/>
    <w:rsid w:val="00950CEA"/>
    <w:rsid w:val="0099457C"/>
    <w:rsid w:val="009C40DF"/>
    <w:rsid w:val="009E08BD"/>
    <w:rsid w:val="00A74EA3"/>
    <w:rsid w:val="00AC1982"/>
    <w:rsid w:val="00AC2BD0"/>
    <w:rsid w:val="00AC3C69"/>
    <w:rsid w:val="00AD7A70"/>
    <w:rsid w:val="00AE1DDD"/>
    <w:rsid w:val="00AE5C95"/>
    <w:rsid w:val="00B0309C"/>
    <w:rsid w:val="00B16A6B"/>
    <w:rsid w:val="00B45F30"/>
    <w:rsid w:val="00B666FD"/>
    <w:rsid w:val="00B94F14"/>
    <w:rsid w:val="00BA0A81"/>
    <w:rsid w:val="00BB5BEA"/>
    <w:rsid w:val="00BC6A56"/>
    <w:rsid w:val="00BD3EE4"/>
    <w:rsid w:val="00C034DF"/>
    <w:rsid w:val="00C22043"/>
    <w:rsid w:val="00C373E3"/>
    <w:rsid w:val="00CA47F5"/>
    <w:rsid w:val="00CD43BA"/>
    <w:rsid w:val="00CD6B97"/>
    <w:rsid w:val="00CE32A8"/>
    <w:rsid w:val="00CE40EC"/>
    <w:rsid w:val="00CE7059"/>
    <w:rsid w:val="00CF51CB"/>
    <w:rsid w:val="00CF5577"/>
    <w:rsid w:val="00D2190E"/>
    <w:rsid w:val="00D45BCF"/>
    <w:rsid w:val="00D74FA8"/>
    <w:rsid w:val="00D83676"/>
    <w:rsid w:val="00D97BA6"/>
    <w:rsid w:val="00DB31F3"/>
    <w:rsid w:val="00DC2889"/>
    <w:rsid w:val="00DC5610"/>
    <w:rsid w:val="00DE2786"/>
    <w:rsid w:val="00DE66FB"/>
    <w:rsid w:val="00DE6E89"/>
    <w:rsid w:val="00DF221D"/>
    <w:rsid w:val="00E31903"/>
    <w:rsid w:val="00E50894"/>
    <w:rsid w:val="00E62993"/>
    <w:rsid w:val="00E75849"/>
    <w:rsid w:val="00E92824"/>
    <w:rsid w:val="00EA7FCB"/>
    <w:rsid w:val="00ED0B45"/>
    <w:rsid w:val="00EE3648"/>
    <w:rsid w:val="00EE7AB3"/>
    <w:rsid w:val="00EF7025"/>
    <w:rsid w:val="00F00E3B"/>
    <w:rsid w:val="00F17CE1"/>
    <w:rsid w:val="00F5669D"/>
    <w:rsid w:val="00F60E61"/>
    <w:rsid w:val="00F61442"/>
    <w:rsid w:val="00F67AB9"/>
    <w:rsid w:val="00FA668B"/>
    <w:rsid w:val="00FC2FE3"/>
    <w:rsid w:val="00FC5C06"/>
    <w:rsid w:val="00FC652C"/>
    <w:rsid w:val="00FE4393"/>
    <w:rsid w:val="00FF0B73"/>
    <w:rsid w:val="00FF0F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0204EB"/>
  <w15:chartTrackingRefBased/>
  <w15:docId w15:val="{81F825F0-ECE2-421F-9AC4-20DE8BA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E5C95"/>
    <w:pPr>
      <w:ind w:left="720"/>
      <w:contextualSpacing/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CD6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093F-88C8-4630-8E38-6999450F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 Feststellung der Jahresrechnung 1995</vt:lpstr>
    </vt:vector>
  </TitlesOfParts>
  <Company>Gemeinde Frickingen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 Feststellung der Jahresrechnung 1995</dc:title>
  <dc:subject/>
  <dc:creator>Gemeinde Frickingen</dc:creator>
  <cp:keywords/>
  <cp:lastModifiedBy>Florian Keller | Gemeinde Frickingen</cp:lastModifiedBy>
  <cp:revision>2</cp:revision>
  <cp:lastPrinted>2018-09-26T12:44:00Z</cp:lastPrinted>
  <dcterms:created xsi:type="dcterms:W3CDTF">2019-07-06T09:09:00Z</dcterms:created>
  <dcterms:modified xsi:type="dcterms:W3CDTF">2019-07-06T09:09:00Z</dcterms:modified>
</cp:coreProperties>
</file>