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42" w:rsidRDefault="007E3F42" w:rsidP="007E3F42">
      <w:pPr>
        <w:jc w:val="both"/>
        <w:rPr>
          <w:b/>
          <w:bCs/>
        </w:rPr>
      </w:pPr>
      <w:r>
        <w:rPr>
          <w:b/>
          <w:bCs/>
        </w:rPr>
        <w:t xml:space="preserve">Tagesordnungspunkt </w:t>
      </w:r>
      <w:r w:rsidR="00011CA9">
        <w:rPr>
          <w:b/>
          <w:bCs/>
        </w:rPr>
        <w:t>4</w:t>
      </w:r>
      <w:r>
        <w:rPr>
          <w:b/>
          <w:bCs/>
        </w:rPr>
        <w:t xml:space="preserve">: </w:t>
      </w:r>
    </w:p>
    <w:p w:rsidR="007E3F42" w:rsidRDefault="000D05BC" w:rsidP="007E3F42">
      <w:pPr>
        <w:jc w:val="both"/>
        <w:rPr>
          <w:b/>
        </w:rPr>
      </w:pPr>
      <w:r>
        <w:rPr>
          <w:b/>
        </w:rPr>
        <w:t>Haushaltssatzung mit Haushaltsplan 20</w:t>
      </w:r>
      <w:r w:rsidR="00963BF6">
        <w:rPr>
          <w:b/>
        </w:rPr>
        <w:t>2</w:t>
      </w:r>
      <w:r w:rsidR="00536903">
        <w:rPr>
          <w:b/>
        </w:rPr>
        <w:t>1</w:t>
      </w:r>
      <w:r>
        <w:rPr>
          <w:b/>
        </w:rPr>
        <w:t xml:space="preserve"> </w:t>
      </w:r>
    </w:p>
    <w:p w:rsidR="000D05BC" w:rsidRPr="000D05BC" w:rsidRDefault="00607BF6" w:rsidP="000D05BC">
      <w:pPr>
        <w:pStyle w:val="Listenabsatz"/>
        <w:numPr>
          <w:ilvl w:val="0"/>
          <w:numId w:val="1"/>
        </w:numPr>
        <w:jc w:val="both"/>
        <w:rPr>
          <w:b/>
          <w:bCs/>
        </w:rPr>
      </w:pPr>
      <w:r>
        <w:rPr>
          <w:b/>
          <w:bCs/>
        </w:rPr>
        <w:t xml:space="preserve">Entwurf </w:t>
      </w:r>
      <w:r w:rsidR="00536903">
        <w:rPr>
          <w:b/>
          <w:bCs/>
        </w:rPr>
        <w:t>Ergebnishaushalt 2021</w:t>
      </w:r>
      <w:r w:rsidR="000D05BC">
        <w:rPr>
          <w:b/>
          <w:bCs/>
        </w:rPr>
        <w:t xml:space="preserve"> </w:t>
      </w:r>
    </w:p>
    <w:p w:rsidR="000D05BC" w:rsidRDefault="000D05BC" w:rsidP="007E3F42">
      <w:bookmarkStart w:id="0" w:name="_GoBack"/>
      <w:bookmarkEnd w:id="0"/>
    </w:p>
    <w:p w:rsidR="007E3F42" w:rsidRDefault="008C11DD" w:rsidP="007E3F42">
      <w:pPr>
        <w:jc w:val="both"/>
        <w:rPr>
          <w:u w:val="single"/>
        </w:rPr>
      </w:pPr>
      <w:r>
        <w:rPr>
          <w:u w:val="single"/>
        </w:rPr>
        <w:t>I</w:t>
      </w:r>
      <w:r w:rsidR="007E3F42">
        <w:rPr>
          <w:u w:val="single"/>
        </w:rPr>
        <w:t>. Sachvortrag</w:t>
      </w:r>
    </w:p>
    <w:p w:rsidR="00175153" w:rsidRDefault="00536903" w:rsidP="00175153">
      <w:pPr>
        <w:jc w:val="both"/>
      </w:pPr>
      <w:r>
        <w:t xml:space="preserve">Bekanntlich hat die Gemeinde Frickingen </w:t>
      </w:r>
      <w:r w:rsidR="00175153">
        <w:t>zum 01.01.2020 auf die Kommunale Doppik um</w:t>
      </w:r>
      <w:r>
        <w:t>ge</w:t>
      </w:r>
      <w:r w:rsidR="00175153">
        <w:t>stell</w:t>
      </w:r>
      <w:r>
        <w:t>t. Es steht nunmehr die Planung des zweiten Haushaltsplanes nach den Vorschriften des Neuen Kommunalen Haushalts- und Rechnungswesens (NKHR) an.</w:t>
      </w:r>
      <w:r w:rsidR="00175153">
        <w:t xml:space="preserve"> </w:t>
      </w:r>
    </w:p>
    <w:p w:rsidR="00175153" w:rsidRDefault="00175153" w:rsidP="00175153">
      <w:pPr>
        <w:jc w:val="both"/>
      </w:pPr>
    </w:p>
    <w:p w:rsidR="00175153" w:rsidRDefault="00175153" w:rsidP="00175153">
      <w:pPr>
        <w:jc w:val="both"/>
      </w:pPr>
      <w:r>
        <w:t xml:space="preserve">Im Rahmen der Haushaltsplanberatung wird der Ergebnis- und Finanzhaushalt vorgestellt. Erträge und Aufwendungen der laufenden Verwaltungstätigkeit werden im Ergebnishaushalt dargestellt. Ein- und Auszahlungen einschließlich der Investitionen werden </w:t>
      </w:r>
      <w:r w:rsidR="00DA0581">
        <w:t>im Finanzhaushalt a</w:t>
      </w:r>
      <w:r w:rsidR="00536903">
        <w:t>bgebildet,</w:t>
      </w:r>
      <w:r w:rsidR="00DA0581">
        <w:t xml:space="preserve"> d.h. die </w:t>
      </w:r>
      <w:r w:rsidR="00C97611">
        <w:t xml:space="preserve">Entwicklung der Liquidität </w:t>
      </w:r>
      <w:r w:rsidR="00DA0581">
        <w:t xml:space="preserve">wird für die laufende Verwaltungstätigkeit und den Investitionsbereich gesondert </w:t>
      </w:r>
      <w:r w:rsidR="00536903">
        <w:t>dargestellt</w:t>
      </w:r>
      <w:r w:rsidR="00C97611">
        <w:t xml:space="preserve">.  </w:t>
      </w:r>
    </w:p>
    <w:p w:rsidR="00175153" w:rsidRDefault="00175153" w:rsidP="00175153">
      <w:pPr>
        <w:jc w:val="both"/>
      </w:pPr>
    </w:p>
    <w:p w:rsidR="004958ED" w:rsidRDefault="004958ED" w:rsidP="004958ED">
      <w:pPr>
        <w:jc w:val="both"/>
      </w:pPr>
      <w:r>
        <w:t>Grundlage für den vorliegenden Entwurf des Ergebnishaushaltes 202</w:t>
      </w:r>
      <w:r w:rsidR="00536903">
        <w:t>1 sind das Rechnungsergebnis 2019</w:t>
      </w:r>
      <w:r>
        <w:t>, das vorläufige Ergebnis 20</w:t>
      </w:r>
      <w:r w:rsidR="00536903">
        <w:t>20</w:t>
      </w:r>
      <w:r>
        <w:t xml:space="preserve"> sowie die Empfehlungen des Finanzplanungsrates und des Innenministeriums zur Haushalts- und Finanzplanung der Gemeinden. Der Haushaltserlass vom 1</w:t>
      </w:r>
      <w:r w:rsidR="00536903">
        <w:t>4</w:t>
      </w:r>
      <w:r>
        <w:t>.10.20</w:t>
      </w:r>
      <w:r w:rsidR="00536903">
        <w:t>20</w:t>
      </w:r>
      <w:r>
        <w:t xml:space="preserve"> </w:t>
      </w:r>
      <w:r w:rsidR="00536903">
        <w:t xml:space="preserve">samt seiner Fortschreibung vom 20.11.2020 </w:t>
      </w:r>
      <w:r>
        <w:t>wurde der Planung zu Grunde gelegt.</w:t>
      </w:r>
    </w:p>
    <w:p w:rsidR="004958ED" w:rsidRDefault="004958ED" w:rsidP="007E3F42">
      <w:pPr>
        <w:jc w:val="both"/>
        <w:rPr>
          <w:color w:val="FF0000"/>
        </w:rPr>
      </w:pPr>
    </w:p>
    <w:p w:rsidR="009E467B" w:rsidRDefault="00175153" w:rsidP="00472392">
      <w:pPr>
        <w:overflowPunct w:val="0"/>
        <w:autoSpaceDE w:val="0"/>
        <w:autoSpaceDN w:val="0"/>
        <w:adjustRightInd w:val="0"/>
        <w:jc w:val="both"/>
        <w:textAlignment w:val="baseline"/>
        <w:rPr>
          <w:rFonts w:cs="Arial"/>
          <w:szCs w:val="22"/>
        </w:rPr>
      </w:pPr>
      <w:r w:rsidRPr="00472392">
        <w:rPr>
          <w:rFonts w:cs="Arial"/>
          <w:szCs w:val="22"/>
        </w:rPr>
        <w:t xml:space="preserve">Die </w:t>
      </w:r>
      <w:r w:rsidR="00472392" w:rsidRPr="00472392">
        <w:rPr>
          <w:rFonts w:cs="Arial"/>
          <w:szCs w:val="22"/>
        </w:rPr>
        <w:t xml:space="preserve">Corona-Pandemie schlägt sich in den </w:t>
      </w:r>
      <w:r w:rsidRPr="00472392">
        <w:rPr>
          <w:rFonts w:cs="Arial"/>
          <w:szCs w:val="22"/>
        </w:rPr>
        <w:t xml:space="preserve">wirtschaftlichen Rahmendaten, d.h. </w:t>
      </w:r>
      <w:r w:rsidR="00472392" w:rsidRPr="00472392">
        <w:rPr>
          <w:rFonts w:cs="Arial"/>
          <w:szCs w:val="22"/>
        </w:rPr>
        <w:t xml:space="preserve">in den </w:t>
      </w:r>
      <w:r w:rsidRPr="00472392">
        <w:rPr>
          <w:rFonts w:cs="Arial"/>
          <w:szCs w:val="22"/>
        </w:rPr>
        <w:t>Parameter</w:t>
      </w:r>
      <w:r w:rsidR="00472392" w:rsidRPr="00472392">
        <w:rPr>
          <w:rFonts w:cs="Arial"/>
          <w:szCs w:val="22"/>
        </w:rPr>
        <w:t>n im Finanzausgleich und den</w:t>
      </w:r>
      <w:r w:rsidRPr="00472392">
        <w:rPr>
          <w:rFonts w:cs="Arial"/>
          <w:szCs w:val="22"/>
        </w:rPr>
        <w:t xml:space="preserve"> Hochrechnungen für die Steueranteile </w:t>
      </w:r>
      <w:r w:rsidR="00472392" w:rsidRPr="00472392">
        <w:rPr>
          <w:rFonts w:cs="Arial"/>
          <w:szCs w:val="22"/>
        </w:rPr>
        <w:t xml:space="preserve">nieder. </w:t>
      </w:r>
    </w:p>
    <w:p w:rsidR="009E467B" w:rsidRDefault="00472392" w:rsidP="00472392">
      <w:pPr>
        <w:overflowPunct w:val="0"/>
        <w:autoSpaceDE w:val="0"/>
        <w:autoSpaceDN w:val="0"/>
        <w:adjustRightInd w:val="0"/>
        <w:jc w:val="both"/>
        <w:textAlignment w:val="baseline"/>
      </w:pPr>
      <w:r>
        <w:t xml:space="preserve">Die Bundesregierung prognostiziert in ihrer Herbstprojektion nach einem drastischen Rückgang des Bruttoinlandsproduktes (BIP) um real 5,5 % im Jahr 2020 eine deutliche Erholung der Wirtschaftsleistung im Haushaltsjahr 2021. Demnach wird mit einem Anstieg des BIP um real + 4,4 % gerechnet. </w:t>
      </w:r>
    </w:p>
    <w:p w:rsidR="00472392" w:rsidRPr="009E467B" w:rsidRDefault="00472392" w:rsidP="00472392">
      <w:pPr>
        <w:overflowPunct w:val="0"/>
        <w:autoSpaceDE w:val="0"/>
        <w:autoSpaceDN w:val="0"/>
        <w:adjustRightInd w:val="0"/>
        <w:jc w:val="both"/>
        <w:textAlignment w:val="baseline"/>
        <w:rPr>
          <w:rFonts w:cs="Arial"/>
          <w:szCs w:val="22"/>
        </w:rPr>
      </w:pPr>
      <w:r>
        <w:t>Anzumerken ist, das</w:t>
      </w:r>
      <w:r w:rsidR="00545A0D">
        <w:t xml:space="preserve">s die gesamten Steuereinnahmen in den Jahren 2020 bis 2025 </w:t>
      </w:r>
      <w:r>
        <w:t>das Niveau, das noch in der Herbststeuerschätzung 2019 prognostiziert wurde, nicht mehr erreichen wird. Es verbleibt eine deutliche Lücke, die sich auch auf die Steueranteile und Finanzzuweisungen für die Gemeinde Frickingen auswirkt.</w:t>
      </w:r>
    </w:p>
    <w:p w:rsidR="00545A0D" w:rsidRDefault="00545A0D" w:rsidP="00175153">
      <w:pPr>
        <w:jc w:val="both"/>
      </w:pPr>
    </w:p>
    <w:p w:rsidR="00545A0D" w:rsidRDefault="00E91C2B" w:rsidP="00175153">
      <w:pPr>
        <w:jc w:val="both"/>
      </w:pPr>
      <w:r>
        <w:t xml:space="preserve">Die </w:t>
      </w:r>
      <w:r w:rsidR="00545A0D">
        <w:t xml:space="preserve">Folgen </w:t>
      </w:r>
      <w:r w:rsidRPr="00E91C2B">
        <w:t xml:space="preserve">der Corona-Pandemie wirken sich im </w:t>
      </w:r>
      <w:r w:rsidR="00175153" w:rsidRPr="00E91C2B">
        <w:t>Ergebnishaushalt 202</w:t>
      </w:r>
      <w:r w:rsidR="00536903" w:rsidRPr="00E91C2B">
        <w:t>1</w:t>
      </w:r>
      <w:r w:rsidR="00053223" w:rsidRPr="00E91C2B">
        <w:t xml:space="preserve"> </w:t>
      </w:r>
      <w:r w:rsidRPr="00E91C2B">
        <w:t>durch rückläufige</w:t>
      </w:r>
      <w:r w:rsidR="00053223" w:rsidRPr="00E91C2B">
        <w:t xml:space="preserve"> Schlüsselzuweisu</w:t>
      </w:r>
      <w:r w:rsidRPr="00E91C2B">
        <w:t>n</w:t>
      </w:r>
      <w:r w:rsidR="00053223" w:rsidRPr="00E91C2B">
        <w:t>gen und Steueranteile</w:t>
      </w:r>
      <w:r w:rsidRPr="00E91C2B">
        <w:t xml:space="preserve"> aus</w:t>
      </w:r>
      <w:r w:rsidR="00053223" w:rsidRPr="00E91C2B">
        <w:t xml:space="preserve">. </w:t>
      </w:r>
    </w:p>
    <w:p w:rsidR="00545A0D" w:rsidRDefault="00545A0D" w:rsidP="00545A0D">
      <w:pPr>
        <w:jc w:val="both"/>
      </w:pPr>
    </w:p>
    <w:p w:rsidR="00545A0D" w:rsidRDefault="00545A0D" w:rsidP="00545A0D">
      <w:pPr>
        <w:jc w:val="both"/>
      </w:pPr>
      <w:r>
        <w:t xml:space="preserve">Im Entwurf des Ergebnishaushaltes 2021 muss im sog. „ordentlichen Ergebnis“ zunächst ein Fehlbetrag in Höhe von </w:t>
      </w:r>
      <w:r w:rsidRPr="00053223">
        <w:t>48</w:t>
      </w:r>
      <w:r>
        <w:t>1</w:t>
      </w:r>
      <w:r w:rsidRPr="00053223">
        <w:t xml:space="preserve"> T€ (</w:t>
      </w:r>
      <w:r>
        <w:t xml:space="preserve">VJ: 200 T€) ausgewiesen werden. Ursächlich hierfür sind neben den Rückgängen bei den Erträgen um 189 T€ auch um 92 T€ höhere Aufwendungen.  </w:t>
      </w:r>
    </w:p>
    <w:p w:rsidR="00545A0D" w:rsidRDefault="00545A0D" w:rsidP="00175153">
      <w:pPr>
        <w:jc w:val="both"/>
      </w:pPr>
    </w:p>
    <w:p w:rsidR="00956314" w:rsidRDefault="00E91C2B" w:rsidP="00175153">
      <w:pPr>
        <w:jc w:val="both"/>
      </w:pPr>
      <w:r>
        <w:t>Weiterhin s</w:t>
      </w:r>
      <w:r w:rsidR="00175153">
        <w:t xml:space="preserve">ind </w:t>
      </w:r>
      <w:r w:rsidR="00341712">
        <w:t xml:space="preserve">in der kommunalen Doppik </w:t>
      </w:r>
      <w:r w:rsidR="00175153">
        <w:t>die gesamten Abschreibunge</w:t>
      </w:r>
      <w:r w:rsidR="00341712">
        <w:t xml:space="preserve">n umfänglich zu erwirtschaften, was sich </w:t>
      </w:r>
      <w:r w:rsidR="00956314">
        <w:t xml:space="preserve">entsprechend </w:t>
      </w:r>
      <w:r w:rsidR="00341712">
        <w:t xml:space="preserve">auf den Haushaltsausgleich auswirkt. </w:t>
      </w:r>
    </w:p>
    <w:p w:rsidR="00E91C2B" w:rsidRDefault="00E91C2B" w:rsidP="00175153">
      <w:pPr>
        <w:jc w:val="both"/>
      </w:pPr>
    </w:p>
    <w:p w:rsidR="00701F82" w:rsidRDefault="00252516" w:rsidP="00175153">
      <w:pPr>
        <w:jc w:val="both"/>
      </w:pPr>
      <w:r>
        <w:t>D</w:t>
      </w:r>
      <w:r w:rsidR="00701F82">
        <w:t>ie zusätzliche Belastung durch</w:t>
      </w:r>
      <w:r w:rsidR="0045215F">
        <w:t xml:space="preserve"> die „Netto-Abschreibung“ von 5</w:t>
      </w:r>
      <w:r>
        <w:t>63</w:t>
      </w:r>
      <w:r w:rsidR="00701F82">
        <w:t xml:space="preserve"> T€, die sich wie folgt zusammensetzt: </w:t>
      </w:r>
    </w:p>
    <w:p w:rsidR="00701F82" w:rsidRDefault="00701F82" w:rsidP="00175153">
      <w:pPr>
        <w:jc w:val="both"/>
      </w:pPr>
    </w:p>
    <w:p w:rsidR="004D5348" w:rsidRDefault="004D5348" w:rsidP="007E3F42">
      <w:pPr>
        <w:jc w:val="both"/>
      </w:pPr>
      <w:r>
        <w:t>Für das Jahr 202</w:t>
      </w:r>
      <w:r w:rsidR="00536903">
        <w:t>1</w:t>
      </w:r>
      <w:r>
        <w:t xml:space="preserve"> wird derzeit mit Abschreibungen in Höhe von </w:t>
      </w:r>
      <w:r w:rsidR="00042D5B">
        <w:t xml:space="preserve">rd. </w:t>
      </w:r>
      <w:r w:rsidR="0045215F" w:rsidRPr="00252516">
        <w:t>9</w:t>
      </w:r>
      <w:r w:rsidR="00252516" w:rsidRPr="00252516">
        <w:t>4</w:t>
      </w:r>
      <w:r w:rsidR="00252516">
        <w:t>5</w:t>
      </w:r>
      <w:r w:rsidR="004958ED" w:rsidRPr="00252516">
        <w:t xml:space="preserve"> T</w:t>
      </w:r>
      <w:r w:rsidRPr="00252516">
        <w:t xml:space="preserve">€ </w:t>
      </w:r>
      <w:r>
        <w:t xml:space="preserve">gerechnet. Hier kann sich allerdings noch eine Verschiebung ergeben, da die Vermögensbewertung </w:t>
      </w:r>
      <w:r w:rsidR="00536903">
        <w:t xml:space="preserve">im Rahmen der Eröffnungsbilanz zum 01.01.2020 </w:t>
      </w:r>
      <w:r>
        <w:t xml:space="preserve">noch nicht abgeschlossen ist. </w:t>
      </w:r>
    </w:p>
    <w:p w:rsidR="00E753F7" w:rsidRDefault="00E753F7" w:rsidP="007E3F42">
      <w:pPr>
        <w:jc w:val="both"/>
      </w:pPr>
    </w:p>
    <w:p w:rsidR="00754A85" w:rsidRDefault="0009263C" w:rsidP="007E3F42">
      <w:pPr>
        <w:jc w:val="both"/>
      </w:pPr>
      <w:r>
        <w:t>Als Auflösung f</w:t>
      </w:r>
      <w:r w:rsidR="004958ED">
        <w:t>ür Investitionszuwendungen und -</w:t>
      </w:r>
      <w:r>
        <w:t>beiträge</w:t>
      </w:r>
      <w:r w:rsidR="004958ED">
        <w:t>n</w:t>
      </w:r>
      <w:r>
        <w:t xml:space="preserve"> können derzeit </w:t>
      </w:r>
      <w:r w:rsidR="004958ED" w:rsidRPr="00252516">
        <w:t>3</w:t>
      </w:r>
      <w:r w:rsidR="00252516" w:rsidRPr="00252516">
        <w:t>82</w:t>
      </w:r>
      <w:r w:rsidR="004958ED" w:rsidRPr="00252516">
        <w:t xml:space="preserve"> T€ </w:t>
      </w:r>
      <w:r>
        <w:t xml:space="preserve">angesetzt werden. Auch hier ist die abschließende </w:t>
      </w:r>
      <w:r w:rsidR="00536903">
        <w:t xml:space="preserve">Beschlussfassung zur Eröffnungsbilanz </w:t>
      </w:r>
      <w:r>
        <w:t>noch abzuwarten.</w:t>
      </w:r>
    </w:p>
    <w:p w:rsidR="00E753F7" w:rsidRPr="00252516" w:rsidRDefault="00E753F7" w:rsidP="007E3F42">
      <w:pPr>
        <w:jc w:val="both"/>
      </w:pPr>
    </w:p>
    <w:p w:rsidR="0009263C" w:rsidRPr="0009263C" w:rsidRDefault="0009263C" w:rsidP="007E3F42">
      <w:pPr>
        <w:jc w:val="both"/>
        <w:rPr>
          <w:color w:val="FF0000"/>
        </w:rPr>
      </w:pPr>
      <w:r w:rsidRPr="00252516">
        <w:t xml:space="preserve">Somit ergibt sich nach derzeitigem Stand eine „Netto-Abschreibung“ von </w:t>
      </w:r>
      <w:r w:rsidR="0045215F" w:rsidRPr="00252516">
        <w:t>5</w:t>
      </w:r>
      <w:r w:rsidR="00252516" w:rsidRPr="00252516">
        <w:t>63</w:t>
      </w:r>
      <w:r w:rsidR="004958ED" w:rsidRPr="00252516">
        <w:t xml:space="preserve"> T</w:t>
      </w:r>
      <w:r w:rsidR="00956314" w:rsidRPr="00252516">
        <w:t xml:space="preserve">€, </w:t>
      </w:r>
      <w:r w:rsidR="00956314">
        <w:t xml:space="preserve">die es zu erwirtschaften gilt. </w:t>
      </w:r>
      <w:r w:rsidRPr="004958ED">
        <w:t xml:space="preserve"> </w:t>
      </w:r>
    </w:p>
    <w:p w:rsidR="0009263C" w:rsidRDefault="0009263C" w:rsidP="007E3F42">
      <w:pPr>
        <w:jc w:val="both"/>
      </w:pPr>
    </w:p>
    <w:p w:rsidR="00545A0D" w:rsidRDefault="001F0162" w:rsidP="001F0162">
      <w:pPr>
        <w:jc w:val="both"/>
      </w:pPr>
      <w:r>
        <w:lastRenderedPageBreak/>
        <w:t xml:space="preserve">Der o.g. Fehlbetrag im ordentlichen Ergebnis von </w:t>
      </w:r>
      <w:r w:rsidR="00252516">
        <w:t>482</w:t>
      </w:r>
      <w:r w:rsidRPr="00536903">
        <w:rPr>
          <w:color w:val="FF0000"/>
        </w:rPr>
        <w:t xml:space="preserve"> </w:t>
      </w:r>
      <w:r w:rsidRPr="00252516">
        <w:t xml:space="preserve">T€ </w:t>
      </w:r>
      <w:r>
        <w:t xml:space="preserve">ist </w:t>
      </w:r>
      <w:r w:rsidR="00545A0D">
        <w:t xml:space="preserve">zunächst </w:t>
      </w:r>
      <w:r>
        <w:t xml:space="preserve">nicht erfreulich. Daher sollte alles unternommen werden, </w:t>
      </w:r>
      <w:r w:rsidRPr="00252516">
        <w:t xml:space="preserve">um </w:t>
      </w:r>
      <w:r w:rsidR="00252516" w:rsidRPr="00252516">
        <w:t xml:space="preserve">im Jahresergebnis deutliche Verbesserungen zu erzielen. </w:t>
      </w:r>
      <w:r w:rsidR="00956314" w:rsidRPr="00252516">
        <w:t xml:space="preserve">Im </w:t>
      </w:r>
      <w:r w:rsidR="00956314">
        <w:t xml:space="preserve">Hinblick auf die durchschnittlichen Überschüsse im laufenden </w:t>
      </w:r>
      <w:r w:rsidR="00956314" w:rsidRPr="00252516">
        <w:t>Betrieb (</w:t>
      </w:r>
      <w:r w:rsidR="00252516" w:rsidRPr="00252516">
        <w:t>Zuführungsrate) der letzten neun</w:t>
      </w:r>
      <w:r w:rsidR="00956314" w:rsidRPr="00252516">
        <w:t xml:space="preserve"> Jahre in Höhe von </w:t>
      </w:r>
      <w:r w:rsidR="00252516" w:rsidRPr="00252516">
        <w:t>601</w:t>
      </w:r>
      <w:r w:rsidR="00E753F7" w:rsidRPr="00252516">
        <w:t xml:space="preserve"> T€ sollte dies </w:t>
      </w:r>
      <w:r w:rsidR="00545A0D">
        <w:t xml:space="preserve">auch im Haushaltsjahr 2021 die Zielsetzung </w:t>
      </w:r>
      <w:r w:rsidR="00E753F7" w:rsidRPr="00252516">
        <w:t xml:space="preserve">sein. </w:t>
      </w:r>
    </w:p>
    <w:p w:rsidR="009A3EB1" w:rsidRDefault="00545A0D" w:rsidP="001F0162">
      <w:pPr>
        <w:jc w:val="both"/>
      </w:pPr>
      <w:r>
        <w:t>Anzumerken ist, dass auch d</w:t>
      </w:r>
      <w:r w:rsidR="00252516">
        <w:t>as vorläufige Rechnungsergebnis 2020 eine positive Entwicklung auf</w:t>
      </w:r>
      <w:r>
        <w:t>weist</w:t>
      </w:r>
      <w:r w:rsidR="00252516">
        <w:t xml:space="preserve">. </w:t>
      </w:r>
      <w:r w:rsidR="009A3EB1">
        <w:t xml:space="preserve">Gegenüber der Planung </w:t>
      </w:r>
      <w:r>
        <w:t xml:space="preserve">übersteigen die </w:t>
      </w:r>
      <w:r w:rsidR="009A3EB1">
        <w:t xml:space="preserve">Mehrerträge </w:t>
      </w:r>
      <w:r>
        <w:t xml:space="preserve">die </w:t>
      </w:r>
      <w:r w:rsidR="009A3EB1">
        <w:t xml:space="preserve">Mehraufwendungen </w:t>
      </w:r>
      <w:r>
        <w:t>um rd. 165 T€</w:t>
      </w:r>
      <w:r w:rsidR="009A3EB1">
        <w:t>. Das voraussichtliche ordentliche Ergebnis liegt daher nunmehr bei rd. -</w:t>
      </w:r>
      <w:r>
        <w:t xml:space="preserve"> </w:t>
      </w:r>
      <w:r w:rsidR="009A3EB1">
        <w:t xml:space="preserve">35 T€. Dies bedeutet, dass im Rechnungsjahr 2020 die Netto-Abschreibungen </w:t>
      </w:r>
      <w:r>
        <w:t xml:space="preserve">voraussichtlich fast </w:t>
      </w:r>
      <w:r w:rsidR="009A3EB1">
        <w:t xml:space="preserve">vollständig erwirtschaftet werden können.  </w:t>
      </w:r>
    </w:p>
    <w:p w:rsidR="00252516" w:rsidRDefault="009A3EB1" w:rsidP="001F0162">
      <w:pPr>
        <w:jc w:val="both"/>
      </w:pPr>
      <w:r>
        <w:t xml:space="preserve">   </w:t>
      </w:r>
    </w:p>
    <w:p w:rsidR="009A3EB1" w:rsidRDefault="009A3EB1" w:rsidP="001F0162">
      <w:pPr>
        <w:jc w:val="both"/>
      </w:pPr>
      <w:r>
        <w:t xml:space="preserve">Im Haushaltsjahr 2021 sind die </w:t>
      </w:r>
      <w:r w:rsidR="001F0162" w:rsidRPr="009A3EB1">
        <w:rPr>
          <w:rFonts w:cs="Arial"/>
          <w:szCs w:val="22"/>
        </w:rPr>
        <w:t>angefangenen Konsolidierungsbemühungen konsequent fortzusetzen</w:t>
      </w:r>
      <w:r w:rsidR="00956314" w:rsidRPr="009A3EB1">
        <w:rPr>
          <w:rFonts w:cs="Arial"/>
          <w:szCs w:val="22"/>
        </w:rPr>
        <w:t xml:space="preserve">. </w:t>
      </w:r>
      <w:r>
        <w:rPr>
          <w:rFonts w:cs="Arial"/>
          <w:szCs w:val="22"/>
        </w:rPr>
        <w:t xml:space="preserve">Die </w:t>
      </w:r>
      <w:r w:rsidR="001F0162" w:rsidRPr="009A3EB1">
        <w:t xml:space="preserve">Ertrags- und Aufwandsseite müssen hierbei gleichermaßen genau unter die Lupe genommen werden. </w:t>
      </w:r>
      <w:r w:rsidR="00891F53" w:rsidRPr="009A3EB1">
        <w:t xml:space="preserve">Sollte der Ausgleich im </w:t>
      </w:r>
      <w:r>
        <w:t xml:space="preserve">ordentlichen </w:t>
      </w:r>
      <w:r w:rsidR="00891F53" w:rsidRPr="009A3EB1">
        <w:t xml:space="preserve">Ergebnis </w:t>
      </w:r>
      <w:r w:rsidR="00956314" w:rsidRPr="009A3EB1">
        <w:t xml:space="preserve">dennoch </w:t>
      </w:r>
      <w:r>
        <w:t xml:space="preserve">nicht möglich sein, ist ein Ausgleich über Grundstücksverkäufe im außerordentlichen Ergebnis </w:t>
      </w:r>
      <w:r w:rsidR="00545A0D">
        <w:t>sicherzu</w:t>
      </w:r>
      <w:r>
        <w:t xml:space="preserve">stellen.  </w:t>
      </w:r>
      <w:r w:rsidR="00891F53" w:rsidRPr="009A3EB1">
        <w:t xml:space="preserve"> </w:t>
      </w:r>
    </w:p>
    <w:p w:rsidR="009A3EB1" w:rsidRDefault="009A3EB1" w:rsidP="001F0162">
      <w:pPr>
        <w:jc w:val="both"/>
      </w:pPr>
    </w:p>
    <w:p w:rsidR="00C97611" w:rsidRDefault="00956314" w:rsidP="007E3F42">
      <w:pPr>
        <w:jc w:val="both"/>
      </w:pPr>
      <w:r>
        <w:t>Zunächst weist d</w:t>
      </w:r>
      <w:r w:rsidR="00BC2D64">
        <w:t xml:space="preserve">as ordentliche Ergebnis für die laufende Verwaltungstätigkeit </w:t>
      </w:r>
      <w:r w:rsidR="00E015B0">
        <w:t xml:space="preserve">im Finanzhaushalt </w:t>
      </w:r>
      <w:r w:rsidR="00BC2D64">
        <w:t>einen Fi</w:t>
      </w:r>
      <w:r w:rsidR="00F17201">
        <w:t xml:space="preserve">nanzierungsüberschuss von </w:t>
      </w:r>
      <w:r>
        <w:t xml:space="preserve">lediglich </w:t>
      </w:r>
      <w:r w:rsidR="009A3EB1">
        <w:t xml:space="preserve">82 T€ aus, </w:t>
      </w:r>
      <w:r w:rsidR="00BC2D64">
        <w:t xml:space="preserve">der mit der </w:t>
      </w:r>
      <w:r>
        <w:t xml:space="preserve">bisherigen </w:t>
      </w:r>
      <w:r w:rsidR="00BC2D64">
        <w:t>Zuführungsrate vergleichbar ist (</w:t>
      </w:r>
      <w:r w:rsidR="009A3EB1">
        <w:t xml:space="preserve">Plan 2020: 330 T€, </w:t>
      </w:r>
      <w:r w:rsidR="00BC2D64">
        <w:t xml:space="preserve">Plan 2019: 79 T€). </w:t>
      </w:r>
      <w:r w:rsidR="00C97611">
        <w:t>Somit werden im Haushaltsjahr 202</w:t>
      </w:r>
      <w:r w:rsidR="009A3EB1">
        <w:t>1</w:t>
      </w:r>
      <w:r w:rsidR="00F17201">
        <w:t xml:space="preserve"> </w:t>
      </w:r>
      <w:r w:rsidR="00545A0D">
        <w:t xml:space="preserve">zumindest </w:t>
      </w:r>
      <w:r w:rsidR="00F17201">
        <w:t xml:space="preserve">für die </w:t>
      </w:r>
      <w:r w:rsidR="00545A0D">
        <w:t xml:space="preserve">Bedienung der </w:t>
      </w:r>
      <w:r w:rsidR="00F17201">
        <w:t>Tilgungsleistungen (8</w:t>
      </w:r>
      <w:r w:rsidR="009A3EB1">
        <w:t>2</w:t>
      </w:r>
      <w:r w:rsidR="00C97611">
        <w:t xml:space="preserve"> T€) ausreichend Mittel erwirtschaftet.</w:t>
      </w:r>
    </w:p>
    <w:p w:rsidR="00BC2D64" w:rsidRDefault="00BC2D64" w:rsidP="007E3F42">
      <w:pPr>
        <w:jc w:val="both"/>
      </w:pPr>
    </w:p>
    <w:p w:rsidR="00453577" w:rsidRPr="00453577" w:rsidRDefault="00453577" w:rsidP="00453577">
      <w:pPr>
        <w:overflowPunct w:val="0"/>
        <w:autoSpaceDE w:val="0"/>
        <w:autoSpaceDN w:val="0"/>
        <w:adjustRightInd w:val="0"/>
        <w:jc w:val="both"/>
        <w:textAlignment w:val="baseline"/>
        <w:rPr>
          <w:rFonts w:cs="Arial"/>
          <w:szCs w:val="22"/>
        </w:rPr>
      </w:pPr>
      <w:r>
        <w:t xml:space="preserve">Im Vergleich zum Vorjahr nehmen die </w:t>
      </w:r>
      <w:r w:rsidR="00F17201">
        <w:t xml:space="preserve">zahlungswirksamen Erträge um </w:t>
      </w:r>
      <w:r w:rsidR="00AB73B1">
        <w:t>194</w:t>
      </w:r>
      <w:r>
        <w:t xml:space="preserve"> T€ </w:t>
      </w:r>
      <w:r w:rsidR="00AB73B1">
        <w:t>ab</w:t>
      </w:r>
      <w:r>
        <w:t>. Da die zahlungswirksamen Auf</w:t>
      </w:r>
      <w:r w:rsidR="00AB73B1">
        <w:t xml:space="preserve">wendungen </w:t>
      </w:r>
      <w:r w:rsidR="00545A0D">
        <w:t>um 54 T€ steigen, ergibt sich ein Saldo von -</w:t>
      </w:r>
      <w:r w:rsidR="0045215F">
        <w:t xml:space="preserve"> </w:t>
      </w:r>
      <w:r w:rsidR="00AB73B1">
        <w:t>248</w:t>
      </w:r>
      <w:r>
        <w:t xml:space="preserve"> T€. </w:t>
      </w:r>
      <w:r w:rsidRPr="00453577">
        <w:rPr>
          <w:rFonts w:cs="Arial"/>
          <w:szCs w:val="22"/>
        </w:rPr>
        <w:t xml:space="preserve">Nachfolgend sind die wesentlichen Entwicklungen genannt: </w:t>
      </w:r>
    </w:p>
    <w:p w:rsidR="00C97611" w:rsidRDefault="00C97611" w:rsidP="007E3F42">
      <w:pPr>
        <w:jc w:val="both"/>
      </w:pPr>
    </w:p>
    <w:p w:rsidR="00B437BA" w:rsidRDefault="00453577" w:rsidP="00B437BA">
      <w:pPr>
        <w:overflowPunct w:val="0"/>
        <w:autoSpaceDE w:val="0"/>
        <w:autoSpaceDN w:val="0"/>
        <w:adjustRightInd w:val="0"/>
        <w:jc w:val="both"/>
        <w:textAlignment w:val="baseline"/>
        <w:rPr>
          <w:rFonts w:cs="Arial"/>
          <w:szCs w:val="22"/>
        </w:rPr>
      </w:pPr>
      <w:r>
        <w:t>Auf der Ertragsseite wirk</w:t>
      </w:r>
      <w:r w:rsidR="00AB73B1">
        <w:t xml:space="preserve">t sich vor allem der deutlich geringere Anteil an der Einkommenssteuer (-205 T€) auf das Gesamtergebnis aus. Ursächlich ist der prognostizierte Rückgang beim Aufkommen der Lohnsteuer in Baden-Württemberg von 7,011 Mrd. € auf 6,509 Mrd. €. Zudem wurden die Anteile der Kommunen auf Aufkommen (die sog. Schlüsselzahlen) neu festgelegt. </w:t>
      </w:r>
      <w:r w:rsidR="00C658C8">
        <w:rPr>
          <w:rFonts w:cs="Arial"/>
          <w:szCs w:val="22"/>
        </w:rPr>
        <w:t xml:space="preserve">Die Schlüsselzahl für die Gemeinde Frickingen sinkt von 0,0002733 auf 0,0002629. </w:t>
      </w:r>
      <w:r w:rsidR="00B437BA">
        <w:rPr>
          <w:rFonts w:cs="Arial"/>
          <w:szCs w:val="22"/>
        </w:rPr>
        <w:t xml:space="preserve">In absoluten Zahlen bedeutet dies einen schmerzhaften Rückgang um 205 T€ bzw. 10,7 % auf 1,711 Mio. €. </w:t>
      </w:r>
    </w:p>
    <w:p w:rsidR="00AB73B1" w:rsidRDefault="00AB73B1" w:rsidP="007E3F42">
      <w:pPr>
        <w:jc w:val="both"/>
      </w:pPr>
    </w:p>
    <w:p w:rsidR="00C658C8" w:rsidRDefault="00AB73B1" w:rsidP="00B437BA">
      <w:pPr>
        <w:overflowPunct w:val="0"/>
        <w:autoSpaceDE w:val="0"/>
        <w:autoSpaceDN w:val="0"/>
        <w:adjustRightInd w:val="0"/>
        <w:jc w:val="both"/>
        <w:textAlignment w:val="baseline"/>
      </w:pPr>
      <w:r>
        <w:t xml:space="preserve">Darüber hinaus muss </w:t>
      </w:r>
      <w:r w:rsidR="00B437BA">
        <w:t xml:space="preserve">auch </w:t>
      </w:r>
      <w:r>
        <w:t xml:space="preserve">bei den </w:t>
      </w:r>
      <w:r w:rsidR="00453577">
        <w:t>Schlüsselzuweisungen</w:t>
      </w:r>
      <w:r>
        <w:t xml:space="preserve"> mit eine</w:t>
      </w:r>
      <w:r w:rsidR="00C658C8">
        <w:t>r</w:t>
      </w:r>
      <w:r>
        <w:t xml:space="preserve"> kräftigen</w:t>
      </w:r>
      <w:r w:rsidR="00C658C8">
        <w:t xml:space="preserve"> Minderung </w:t>
      </w:r>
      <w:r>
        <w:t xml:space="preserve">um 119 T€ </w:t>
      </w:r>
      <w:r w:rsidR="00B437BA">
        <w:t xml:space="preserve">auf 882 T€ </w:t>
      </w:r>
      <w:r>
        <w:t xml:space="preserve">gerechnet werden. Der </w:t>
      </w:r>
      <w:r w:rsidR="00C658C8">
        <w:t>Hauptgr</w:t>
      </w:r>
      <w:r>
        <w:t xml:space="preserve">und für diese Entwicklung ist der Rückgang </w:t>
      </w:r>
      <w:r w:rsidR="00453577">
        <w:t xml:space="preserve">des Grundkopfbetrages um </w:t>
      </w:r>
      <w:r>
        <w:t>44</w:t>
      </w:r>
      <w:r w:rsidR="00453577">
        <w:t xml:space="preserve"> €/Einwohne</w:t>
      </w:r>
      <w:r w:rsidR="00E015B0">
        <w:t>r (EW) auf 1.</w:t>
      </w:r>
      <w:r>
        <w:t>406</w:t>
      </w:r>
      <w:r w:rsidR="00453577">
        <w:t xml:space="preserve"> €/EW. </w:t>
      </w:r>
    </w:p>
    <w:p w:rsidR="00B437BA" w:rsidRPr="001C2CCC" w:rsidRDefault="00B437BA" w:rsidP="00B437BA">
      <w:pPr>
        <w:overflowPunct w:val="0"/>
        <w:autoSpaceDE w:val="0"/>
        <w:autoSpaceDN w:val="0"/>
        <w:adjustRightInd w:val="0"/>
        <w:jc w:val="both"/>
        <w:textAlignment w:val="baseline"/>
        <w:rPr>
          <w:rFonts w:cs="Arial"/>
          <w:szCs w:val="22"/>
        </w:rPr>
      </w:pPr>
      <w:r w:rsidRPr="001C2CCC">
        <w:rPr>
          <w:rFonts w:cs="Arial"/>
          <w:szCs w:val="22"/>
        </w:rPr>
        <w:t>Bei der Berechnung der einzelnen Steuerzuweisungen wurde von einer fortgesch</w:t>
      </w:r>
      <w:r>
        <w:rPr>
          <w:rFonts w:cs="Arial"/>
          <w:szCs w:val="22"/>
        </w:rPr>
        <w:t>riebenen amtlichen Einwohnerzahl von 3.074</w:t>
      </w:r>
      <w:r w:rsidRPr="001C2CCC">
        <w:rPr>
          <w:rFonts w:cs="Arial"/>
          <w:szCs w:val="22"/>
        </w:rPr>
        <w:t xml:space="preserve"> Einwohnern zum 30.06.20</w:t>
      </w:r>
      <w:r>
        <w:rPr>
          <w:rFonts w:cs="Arial"/>
          <w:szCs w:val="22"/>
        </w:rPr>
        <w:t>20</w:t>
      </w:r>
      <w:r w:rsidRPr="001C2CCC">
        <w:rPr>
          <w:rFonts w:cs="Arial"/>
          <w:szCs w:val="22"/>
        </w:rPr>
        <w:t xml:space="preserve"> (Vorjahr: </w:t>
      </w:r>
      <w:r>
        <w:rPr>
          <w:rFonts w:cs="Arial"/>
          <w:szCs w:val="22"/>
        </w:rPr>
        <w:t>3</w:t>
      </w:r>
      <w:r w:rsidRPr="001C2CCC">
        <w:rPr>
          <w:rFonts w:cs="Arial"/>
          <w:szCs w:val="22"/>
        </w:rPr>
        <w:t>.</w:t>
      </w:r>
      <w:r>
        <w:rPr>
          <w:rFonts w:cs="Arial"/>
          <w:szCs w:val="22"/>
        </w:rPr>
        <w:t>011</w:t>
      </w:r>
      <w:r w:rsidRPr="001C2CCC">
        <w:rPr>
          <w:rFonts w:cs="Arial"/>
          <w:szCs w:val="22"/>
        </w:rPr>
        <w:t xml:space="preserve">) ausgegangen. </w:t>
      </w:r>
    </w:p>
    <w:p w:rsidR="007E3F42" w:rsidRDefault="007E3F42" w:rsidP="007E3F42">
      <w:pPr>
        <w:overflowPunct w:val="0"/>
        <w:autoSpaceDE w:val="0"/>
        <w:autoSpaceDN w:val="0"/>
        <w:adjustRightInd w:val="0"/>
        <w:jc w:val="both"/>
        <w:textAlignment w:val="baseline"/>
        <w:rPr>
          <w:rFonts w:cs="Arial"/>
          <w:color w:val="FF0000"/>
          <w:szCs w:val="22"/>
        </w:rPr>
      </w:pPr>
    </w:p>
    <w:p w:rsidR="008505C7" w:rsidRPr="008505C7" w:rsidRDefault="008505C7" w:rsidP="007E3F42">
      <w:pPr>
        <w:overflowPunct w:val="0"/>
        <w:autoSpaceDE w:val="0"/>
        <w:autoSpaceDN w:val="0"/>
        <w:adjustRightInd w:val="0"/>
        <w:jc w:val="both"/>
        <w:textAlignment w:val="baseline"/>
        <w:rPr>
          <w:rFonts w:cs="Arial"/>
          <w:szCs w:val="22"/>
        </w:rPr>
      </w:pPr>
      <w:r w:rsidRPr="008505C7">
        <w:rPr>
          <w:rFonts w:cs="Arial"/>
          <w:szCs w:val="22"/>
        </w:rPr>
        <w:t xml:space="preserve">Bei der </w:t>
      </w:r>
      <w:r w:rsidR="000E0FC7">
        <w:rPr>
          <w:rFonts w:cs="Arial"/>
          <w:szCs w:val="22"/>
        </w:rPr>
        <w:t xml:space="preserve">kommunalen </w:t>
      </w:r>
      <w:r w:rsidRPr="008505C7">
        <w:rPr>
          <w:rFonts w:cs="Arial"/>
          <w:szCs w:val="22"/>
        </w:rPr>
        <w:t>Investitionspa</w:t>
      </w:r>
      <w:r w:rsidR="00AB73B1">
        <w:rPr>
          <w:rFonts w:cs="Arial"/>
          <w:szCs w:val="22"/>
        </w:rPr>
        <w:t>uschale wird der Kopfbetrag um 6</w:t>
      </w:r>
      <w:r w:rsidRPr="008505C7">
        <w:rPr>
          <w:rFonts w:cs="Arial"/>
          <w:szCs w:val="22"/>
        </w:rPr>
        <w:t xml:space="preserve"> € reduziert </w:t>
      </w:r>
      <w:r w:rsidR="00AB73B1">
        <w:rPr>
          <w:rFonts w:cs="Arial"/>
          <w:szCs w:val="22"/>
        </w:rPr>
        <w:t>und beträgt nunmehr lediglich 78</w:t>
      </w:r>
      <w:r w:rsidRPr="008505C7">
        <w:rPr>
          <w:rFonts w:cs="Arial"/>
          <w:szCs w:val="22"/>
        </w:rPr>
        <w:t xml:space="preserve"> € </w:t>
      </w:r>
      <w:r w:rsidR="000E0FC7">
        <w:rPr>
          <w:rFonts w:cs="Arial"/>
          <w:szCs w:val="22"/>
        </w:rPr>
        <w:t xml:space="preserve">pro </w:t>
      </w:r>
      <w:r w:rsidRPr="008505C7">
        <w:rPr>
          <w:rFonts w:cs="Arial"/>
          <w:szCs w:val="22"/>
        </w:rPr>
        <w:t>gewichtetem Einwohner. Für die Gemeinde bedeutet d</w:t>
      </w:r>
      <w:r w:rsidR="00AB73B1">
        <w:rPr>
          <w:rFonts w:cs="Arial"/>
          <w:szCs w:val="22"/>
        </w:rPr>
        <w:t>ies Mindererträge in Höhe von 15</w:t>
      </w:r>
      <w:r w:rsidRPr="008505C7">
        <w:rPr>
          <w:rFonts w:cs="Arial"/>
          <w:szCs w:val="22"/>
        </w:rPr>
        <w:t xml:space="preserve"> T€.  </w:t>
      </w:r>
    </w:p>
    <w:p w:rsidR="008505C7" w:rsidRDefault="008505C7" w:rsidP="007E3F42">
      <w:pPr>
        <w:overflowPunct w:val="0"/>
        <w:autoSpaceDE w:val="0"/>
        <w:autoSpaceDN w:val="0"/>
        <w:adjustRightInd w:val="0"/>
        <w:jc w:val="both"/>
        <w:textAlignment w:val="baseline"/>
        <w:rPr>
          <w:rFonts w:cs="Arial"/>
          <w:color w:val="FF0000"/>
          <w:szCs w:val="22"/>
        </w:rPr>
      </w:pPr>
    </w:p>
    <w:p w:rsidR="00F127F9" w:rsidRDefault="00AB73B1" w:rsidP="007E3F42">
      <w:pPr>
        <w:overflowPunct w:val="0"/>
        <w:autoSpaceDE w:val="0"/>
        <w:autoSpaceDN w:val="0"/>
        <w:adjustRightInd w:val="0"/>
        <w:jc w:val="both"/>
        <w:textAlignment w:val="baseline"/>
        <w:rPr>
          <w:rFonts w:cs="Arial"/>
          <w:szCs w:val="22"/>
        </w:rPr>
      </w:pPr>
      <w:r>
        <w:rPr>
          <w:rFonts w:cs="Arial"/>
          <w:szCs w:val="22"/>
        </w:rPr>
        <w:t xml:space="preserve">Dahingegen weisen die </w:t>
      </w:r>
      <w:r w:rsidR="00D76E25" w:rsidRPr="00EE464D">
        <w:rPr>
          <w:rFonts w:cs="Arial"/>
          <w:szCs w:val="22"/>
        </w:rPr>
        <w:t xml:space="preserve">Landeszuweisungen im Kindergartenbereich </w:t>
      </w:r>
      <w:r w:rsidR="00B437BA">
        <w:rPr>
          <w:rFonts w:cs="Arial"/>
          <w:szCs w:val="22"/>
        </w:rPr>
        <w:t xml:space="preserve">(+136 T€) </w:t>
      </w:r>
      <w:r>
        <w:rPr>
          <w:rFonts w:cs="Arial"/>
          <w:szCs w:val="22"/>
        </w:rPr>
        <w:t xml:space="preserve">eine sehr </w:t>
      </w:r>
      <w:r w:rsidR="00F127F9">
        <w:rPr>
          <w:rFonts w:cs="Arial"/>
          <w:szCs w:val="22"/>
        </w:rPr>
        <w:t xml:space="preserve">erfreuliche </w:t>
      </w:r>
      <w:r>
        <w:rPr>
          <w:rFonts w:cs="Arial"/>
          <w:szCs w:val="22"/>
        </w:rPr>
        <w:t xml:space="preserve">Entwicklung auf. </w:t>
      </w:r>
      <w:r w:rsidR="00B437BA">
        <w:rPr>
          <w:rFonts w:cs="Arial"/>
          <w:szCs w:val="22"/>
        </w:rPr>
        <w:t xml:space="preserve">Zum Stichtag am </w:t>
      </w:r>
      <w:r w:rsidR="00B437BA" w:rsidRPr="00EE464D">
        <w:rPr>
          <w:rFonts w:cs="Arial"/>
          <w:szCs w:val="22"/>
        </w:rPr>
        <w:t>01.03.20</w:t>
      </w:r>
      <w:r w:rsidR="00B437BA">
        <w:rPr>
          <w:rFonts w:cs="Arial"/>
          <w:szCs w:val="22"/>
        </w:rPr>
        <w:t>20</w:t>
      </w:r>
      <w:r w:rsidR="00B437BA" w:rsidRPr="00EE464D">
        <w:rPr>
          <w:rFonts w:cs="Arial"/>
          <w:szCs w:val="22"/>
        </w:rPr>
        <w:t xml:space="preserve"> </w:t>
      </w:r>
      <w:r w:rsidR="00B437BA">
        <w:rPr>
          <w:rFonts w:cs="Arial"/>
          <w:szCs w:val="22"/>
        </w:rPr>
        <w:t>konnten im Vergleich zum Vorjahr sechs Kleinkinder mehr gemeldet werden. Insgesamt steigt die Zuweisung für die Betreuung der U3-</w:t>
      </w:r>
      <w:r w:rsidR="00B437BA" w:rsidRPr="00EE464D">
        <w:rPr>
          <w:rFonts w:cs="Arial"/>
          <w:szCs w:val="22"/>
        </w:rPr>
        <w:t>Kinder</w:t>
      </w:r>
      <w:r w:rsidR="00B437BA">
        <w:rPr>
          <w:rFonts w:cs="Arial"/>
          <w:szCs w:val="22"/>
        </w:rPr>
        <w:t xml:space="preserve"> daher um 75 T€ auf 221 € an. Für die Betreuung der 3 bis 6-Jährigen können Mehrzuweisungen von 17 T€ veranschlagt werden. </w:t>
      </w:r>
    </w:p>
    <w:p w:rsidR="00AB73B1" w:rsidRDefault="00F127F9" w:rsidP="007E3F42">
      <w:pPr>
        <w:overflowPunct w:val="0"/>
        <w:autoSpaceDE w:val="0"/>
        <w:autoSpaceDN w:val="0"/>
        <w:adjustRightInd w:val="0"/>
        <w:jc w:val="both"/>
        <w:textAlignment w:val="baseline"/>
        <w:rPr>
          <w:rFonts w:cs="Arial"/>
          <w:szCs w:val="22"/>
        </w:rPr>
      </w:pPr>
      <w:r>
        <w:rPr>
          <w:rFonts w:cs="Arial"/>
          <w:szCs w:val="22"/>
        </w:rPr>
        <w:t>D</w:t>
      </w:r>
      <w:r w:rsidR="00B437BA">
        <w:rPr>
          <w:rFonts w:cs="Arial"/>
          <w:szCs w:val="22"/>
        </w:rPr>
        <w:t xml:space="preserve">arüber hinaus </w:t>
      </w:r>
      <w:r>
        <w:rPr>
          <w:rFonts w:cs="Arial"/>
          <w:szCs w:val="22"/>
        </w:rPr>
        <w:t xml:space="preserve">kann erstmals im Planwerk </w:t>
      </w:r>
      <w:r w:rsidR="00B437BA">
        <w:rPr>
          <w:rFonts w:cs="Arial"/>
          <w:szCs w:val="22"/>
        </w:rPr>
        <w:t xml:space="preserve">eine Zuwendung des Landes für die pädagogische Leitungszeit in Höhe von 44 T€ dargestellt werden.   </w:t>
      </w:r>
    </w:p>
    <w:p w:rsidR="00EE464D" w:rsidRDefault="00EE464D" w:rsidP="00EE464D">
      <w:pPr>
        <w:overflowPunct w:val="0"/>
        <w:autoSpaceDE w:val="0"/>
        <w:autoSpaceDN w:val="0"/>
        <w:adjustRightInd w:val="0"/>
        <w:jc w:val="both"/>
        <w:textAlignment w:val="baseline"/>
        <w:rPr>
          <w:rFonts w:cs="Arial"/>
          <w:color w:val="FF0000"/>
          <w:szCs w:val="22"/>
        </w:rPr>
      </w:pPr>
    </w:p>
    <w:p w:rsidR="001E2054" w:rsidRPr="008505C7" w:rsidRDefault="001E2054" w:rsidP="007E3F42">
      <w:pPr>
        <w:overflowPunct w:val="0"/>
        <w:autoSpaceDE w:val="0"/>
        <w:autoSpaceDN w:val="0"/>
        <w:adjustRightInd w:val="0"/>
        <w:jc w:val="both"/>
        <w:textAlignment w:val="baseline"/>
        <w:rPr>
          <w:rFonts w:cs="Arial"/>
          <w:szCs w:val="22"/>
        </w:rPr>
      </w:pPr>
      <w:r w:rsidRPr="008505C7">
        <w:rPr>
          <w:rFonts w:cs="Arial"/>
          <w:szCs w:val="22"/>
        </w:rPr>
        <w:t xml:space="preserve">Bei der Umsatzsteuer wird ein landesweites Steueraufkommen von </w:t>
      </w:r>
      <w:r w:rsidR="00035031">
        <w:rPr>
          <w:rFonts w:cs="Arial"/>
          <w:szCs w:val="22"/>
        </w:rPr>
        <w:t>1,194</w:t>
      </w:r>
      <w:r w:rsidR="008505C7" w:rsidRPr="008505C7">
        <w:rPr>
          <w:rFonts w:cs="Arial"/>
          <w:szCs w:val="22"/>
        </w:rPr>
        <w:t xml:space="preserve"> Mrd. € (Vorjahr: 1,0</w:t>
      </w:r>
      <w:r w:rsidR="00B437BA">
        <w:rPr>
          <w:rFonts w:cs="Arial"/>
          <w:szCs w:val="22"/>
        </w:rPr>
        <w:t>33</w:t>
      </w:r>
      <w:r w:rsidR="00035031">
        <w:rPr>
          <w:rFonts w:cs="Arial"/>
          <w:szCs w:val="22"/>
        </w:rPr>
        <w:t xml:space="preserve"> Mrd. €) prognostiziert, </w:t>
      </w:r>
      <w:r w:rsidR="008505C7" w:rsidRPr="008505C7">
        <w:rPr>
          <w:rFonts w:cs="Arial"/>
          <w:szCs w:val="22"/>
        </w:rPr>
        <w:t xml:space="preserve">was für die Gemeinde einen </w:t>
      </w:r>
      <w:r w:rsidR="00035031">
        <w:rPr>
          <w:rFonts w:cs="Arial"/>
          <w:szCs w:val="22"/>
        </w:rPr>
        <w:t xml:space="preserve">Anstieg </w:t>
      </w:r>
      <w:r w:rsidR="008505C7" w:rsidRPr="008505C7">
        <w:rPr>
          <w:rFonts w:cs="Arial"/>
          <w:szCs w:val="22"/>
        </w:rPr>
        <w:t>bedeutet</w:t>
      </w:r>
      <w:r w:rsidR="00035031">
        <w:rPr>
          <w:rFonts w:cs="Arial"/>
          <w:szCs w:val="22"/>
        </w:rPr>
        <w:t xml:space="preserve"> würde</w:t>
      </w:r>
      <w:r w:rsidR="008505C7" w:rsidRPr="008505C7">
        <w:rPr>
          <w:rFonts w:cs="Arial"/>
          <w:szCs w:val="22"/>
        </w:rPr>
        <w:t>.</w:t>
      </w:r>
      <w:r w:rsidR="00035031">
        <w:rPr>
          <w:rFonts w:cs="Arial"/>
          <w:szCs w:val="22"/>
        </w:rPr>
        <w:t xml:space="preserve"> Jedoch </w:t>
      </w:r>
      <w:r w:rsidR="00035031">
        <w:rPr>
          <w:rFonts w:cs="Arial"/>
          <w:szCs w:val="22"/>
        </w:rPr>
        <w:lastRenderedPageBreak/>
        <w:t>wurden auch für die Verteilung des Umsatzsteueraufkommens neue Anteile für die Gemeinden festgelegt. Die Schlüsselzahl für die Gemeinde Frickingen sinkt von 0,0001668 auf 0,0001417. Dies bedeutet im Ergebnis, dass trotz des höheren landesweiten Aufkommens im Haushalt mit einem Wert von 168 T€ rd. 3 T€ weniger zu veranschlagen</w:t>
      </w:r>
      <w:r w:rsidR="00F127F9">
        <w:rPr>
          <w:rFonts w:cs="Arial"/>
          <w:szCs w:val="22"/>
        </w:rPr>
        <w:t xml:space="preserve"> sind</w:t>
      </w:r>
      <w:r w:rsidR="00035031">
        <w:rPr>
          <w:rFonts w:cs="Arial"/>
          <w:szCs w:val="22"/>
        </w:rPr>
        <w:t xml:space="preserve"> als im Vorjahr.</w:t>
      </w:r>
      <w:r w:rsidR="008505C7" w:rsidRPr="008505C7">
        <w:rPr>
          <w:rFonts w:cs="Arial"/>
          <w:szCs w:val="22"/>
        </w:rPr>
        <w:t xml:space="preserve"> </w:t>
      </w:r>
    </w:p>
    <w:p w:rsidR="001E2054" w:rsidRDefault="001E2054" w:rsidP="007E3F42">
      <w:pPr>
        <w:overflowPunct w:val="0"/>
        <w:autoSpaceDE w:val="0"/>
        <w:autoSpaceDN w:val="0"/>
        <w:adjustRightInd w:val="0"/>
        <w:jc w:val="both"/>
        <w:textAlignment w:val="baseline"/>
        <w:rPr>
          <w:rFonts w:cs="Arial"/>
          <w:color w:val="FF0000"/>
          <w:szCs w:val="22"/>
        </w:rPr>
      </w:pPr>
    </w:p>
    <w:p w:rsidR="00EE464D" w:rsidRDefault="00EE464D" w:rsidP="007E3F42">
      <w:pPr>
        <w:overflowPunct w:val="0"/>
        <w:autoSpaceDE w:val="0"/>
        <w:autoSpaceDN w:val="0"/>
        <w:adjustRightInd w:val="0"/>
        <w:jc w:val="both"/>
        <w:textAlignment w:val="baseline"/>
        <w:rPr>
          <w:rFonts w:cs="Arial"/>
          <w:szCs w:val="22"/>
        </w:rPr>
      </w:pPr>
      <w:r>
        <w:rPr>
          <w:rFonts w:cs="Arial"/>
          <w:szCs w:val="22"/>
        </w:rPr>
        <w:t xml:space="preserve">Aufgrund des schwankenden Aufkommens und der </w:t>
      </w:r>
      <w:r w:rsidR="00035031">
        <w:rPr>
          <w:rFonts w:cs="Arial"/>
          <w:szCs w:val="22"/>
        </w:rPr>
        <w:t xml:space="preserve">weiterhin vorhandenen Unwägbarkeiten bei der </w:t>
      </w:r>
      <w:r w:rsidRPr="00EE464D">
        <w:rPr>
          <w:rFonts w:cs="Arial"/>
          <w:szCs w:val="22"/>
        </w:rPr>
        <w:t xml:space="preserve">gesamtwirtschaftlichen </w:t>
      </w:r>
      <w:r w:rsidR="00035031">
        <w:rPr>
          <w:rFonts w:cs="Arial"/>
          <w:szCs w:val="22"/>
        </w:rPr>
        <w:t xml:space="preserve">Entwicklung </w:t>
      </w:r>
      <w:r w:rsidRPr="00EE464D">
        <w:rPr>
          <w:rFonts w:cs="Arial"/>
          <w:szCs w:val="22"/>
        </w:rPr>
        <w:t xml:space="preserve">wurde der Ansatz für die Gewerbesteuererträge </w:t>
      </w:r>
      <w:r w:rsidR="00F17201">
        <w:rPr>
          <w:rFonts w:cs="Arial"/>
          <w:szCs w:val="22"/>
        </w:rPr>
        <w:t>(</w:t>
      </w:r>
      <w:r w:rsidR="0045215F">
        <w:rPr>
          <w:rFonts w:cs="Arial"/>
          <w:szCs w:val="22"/>
        </w:rPr>
        <w:t>90</w:t>
      </w:r>
      <w:r>
        <w:rPr>
          <w:rFonts w:cs="Arial"/>
          <w:szCs w:val="22"/>
        </w:rPr>
        <w:t>0 T€)</w:t>
      </w:r>
      <w:r w:rsidRPr="00EE464D">
        <w:rPr>
          <w:rFonts w:cs="Arial"/>
          <w:szCs w:val="22"/>
        </w:rPr>
        <w:t xml:space="preserve"> </w:t>
      </w:r>
      <w:r w:rsidR="0045215F">
        <w:rPr>
          <w:rFonts w:cs="Arial"/>
          <w:szCs w:val="22"/>
        </w:rPr>
        <w:t xml:space="preserve">trotz höherer Rechnungsergebnisse in den letzten Vorjahren </w:t>
      </w:r>
      <w:r w:rsidRPr="00EE464D">
        <w:rPr>
          <w:rFonts w:cs="Arial"/>
          <w:szCs w:val="22"/>
        </w:rPr>
        <w:t xml:space="preserve">erneut </w:t>
      </w:r>
      <w:r>
        <w:rPr>
          <w:rFonts w:cs="Arial"/>
          <w:szCs w:val="22"/>
        </w:rPr>
        <w:t xml:space="preserve">eher </w:t>
      </w:r>
      <w:r w:rsidRPr="00EE464D">
        <w:rPr>
          <w:rFonts w:cs="Arial"/>
          <w:szCs w:val="22"/>
        </w:rPr>
        <w:t xml:space="preserve">vorsichtig und </w:t>
      </w:r>
      <w:r w:rsidR="000E0FC7">
        <w:rPr>
          <w:rFonts w:cs="Arial"/>
          <w:szCs w:val="22"/>
        </w:rPr>
        <w:t xml:space="preserve">damit </w:t>
      </w:r>
      <w:r w:rsidR="00035031">
        <w:rPr>
          <w:rFonts w:cs="Arial"/>
          <w:szCs w:val="22"/>
        </w:rPr>
        <w:t>verantwortungsvoll veranschlagt. Anzumerken ist, dass im Jahresergebnis 2020 voraussichtlich deutliche Mehrerträge (+ 190 T€) ausgewiesen werden können.</w:t>
      </w:r>
    </w:p>
    <w:p w:rsidR="00035031" w:rsidRDefault="00035031" w:rsidP="007E3F42">
      <w:pPr>
        <w:overflowPunct w:val="0"/>
        <w:autoSpaceDE w:val="0"/>
        <w:autoSpaceDN w:val="0"/>
        <w:adjustRightInd w:val="0"/>
        <w:jc w:val="both"/>
        <w:textAlignment w:val="baseline"/>
        <w:rPr>
          <w:rFonts w:cs="Arial"/>
          <w:color w:val="FF0000"/>
          <w:szCs w:val="22"/>
        </w:rPr>
      </w:pPr>
    </w:p>
    <w:p w:rsidR="008505C7" w:rsidRPr="008505C7" w:rsidRDefault="00035031" w:rsidP="007E3F42">
      <w:pPr>
        <w:overflowPunct w:val="0"/>
        <w:autoSpaceDE w:val="0"/>
        <w:autoSpaceDN w:val="0"/>
        <w:adjustRightInd w:val="0"/>
        <w:jc w:val="both"/>
        <w:textAlignment w:val="baseline"/>
        <w:rPr>
          <w:rFonts w:cs="Arial"/>
          <w:szCs w:val="22"/>
        </w:rPr>
      </w:pPr>
      <w:r>
        <w:rPr>
          <w:rFonts w:cs="Arial"/>
          <w:szCs w:val="22"/>
        </w:rPr>
        <w:t xml:space="preserve">Trotz </w:t>
      </w:r>
      <w:r w:rsidR="008505C7" w:rsidRPr="008505C7">
        <w:rPr>
          <w:rFonts w:cs="Arial"/>
          <w:szCs w:val="22"/>
        </w:rPr>
        <w:t xml:space="preserve">der </w:t>
      </w:r>
      <w:r>
        <w:rPr>
          <w:rFonts w:cs="Arial"/>
          <w:szCs w:val="22"/>
        </w:rPr>
        <w:t xml:space="preserve">anhaltend </w:t>
      </w:r>
      <w:r w:rsidR="008505C7" w:rsidRPr="008505C7">
        <w:rPr>
          <w:rFonts w:cs="Arial"/>
          <w:szCs w:val="22"/>
        </w:rPr>
        <w:t xml:space="preserve">schwierigen Vermarktungslage wird </w:t>
      </w:r>
      <w:r>
        <w:rPr>
          <w:rFonts w:cs="Arial"/>
          <w:szCs w:val="22"/>
        </w:rPr>
        <w:t xml:space="preserve">für den </w:t>
      </w:r>
      <w:r w:rsidRPr="008505C7">
        <w:rPr>
          <w:rFonts w:cs="Arial"/>
          <w:szCs w:val="22"/>
        </w:rPr>
        <w:t xml:space="preserve">Gemeindewald </w:t>
      </w:r>
      <w:r w:rsidR="008505C7" w:rsidRPr="008505C7">
        <w:rPr>
          <w:rFonts w:cs="Arial"/>
          <w:szCs w:val="22"/>
        </w:rPr>
        <w:t xml:space="preserve">mit einem </w:t>
      </w:r>
      <w:r>
        <w:rPr>
          <w:rFonts w:cs="Arial"/>
          <w:szCs w:val="22"/>
        </w:rPr>
        <w:t xml:space="preserve">leichten Anstieg </w:t>
      </w:r>
      <w:r w:rsidR="008505C7" w:rsidRPr="008505C7">
        <w:rPr>
          <w:rFonts w:cs="Arial"/>
          <w:szCs w:val="22"/>
        </w:rPr>
        <w:t>der Gesamterträge um 1</w:t>
      </w:r>
      <w:r>
        <w:rPr>
          <w:rFonts w:cs="Arial"/>
          <w:szCs w:val="22"/>
        </w:rPr>
        <w:t>1</w:t>
      </w:r>
      <w:r w:rsidR="008505C7" w:rsidRPr="008505C7">
        <w:rPr>
          <w:rFonts w:cs="Arial"/>
          <w:szCs w:val="22"/>
        </w:rPr>
        <w:t xml:space="preserve"> T€ auf 2</w:t>
      </w:r>
      <w:r>
        <w:rPr>
          <w:rFonts w:cs="Arial"/>
          <w:szCs w:val="22"/>
        </w:rPr>
        <w:t>38</w:t>
      </w:r>
      <w:r w:rsidR="008505C7" w:rsidRPr="008505C7">
        <w:rPr>
          <w:rFonts w:cs="Arial"/>
          <w:szCs w:val="22"/>
        </w:rPr>
        <w:t xml:space="preserve"> T€ gerechnet. </w:t>
      </w:r>
      <w:r w:rsidR="00F127F9">
        <w:rPr>
          <w:rFonts w:cs="Arial"/>
          <w:szCs w:val="22"/>
        </w:rPr>
        <w:t>Beachtlich ist dabei, dass b</w:t>
      </w:r>
      <w:r w:rsidR="008505C7" w:rsidRPr="008505C7">
        <w:rPr>
          <w:rFonts w:cs="Arial"/>
          <w:szCs w:val="22"/>
        </w:rPr>
        <w:t>ei prognostizierten Aufwendungen von 2</w:t>
      </w:r>
      <w:r>
        <w:rPr>
          <w:rFonts w:cs="Arial"/>
          <w:szCs w:val="22"/>
        </w:rPr>
        <w:t>34</w:t>
      </w:r>
      <w:r w:rsidR="008505C7" w:rsidRPr="008505C7">
        <w:rPr>
          <w:rFonts w:cs="Arial"/>
          <w:szCs w:val="22"/>
        </w:rPr>
        <w:t xml:space="preserve"> T€ </w:t>
      </w:r>
      <w:r w:rsidR="00F127F9">
        <w:rPr>
          <w:rFonts w:cs="Arial"/>
          <w:szCs w:val="22"/>
        </w:rPr>
        <w:t xml:space="preserve">dennoch </w:t>
      </w:r>
      <w:r w:rsidR="00C6710C">
        <w:rPr>
          <w:rFonts w:cs="Arial"/>
          <w:szCs w:val="22"/>
        </w:rPr>
        <w:t xml:space="preserve">mit + 4 T€ </w:t>
      </w:r>
      <w:r w:rsidR="00F127F9">
        <w:rPr>
          <w:rFonts w:cs="Arial"/>
          <w:szCs w:val="22"/>
        </w:rPr>
        <w:t>ein positives Wald-</w:t>
      </w:r>
      <w:r w:rsidR="008505C7" w:rsidRPr="008505C7">
        <w:rPr>
          <w:rFonts w:cs="Arial"/>
          <w:szCs w:val="22"/>
        </w:rPr>
        <w:t>Ergebnis</w:t>
      </w:r>
      <w:r w:rsidR="00F127F9">
        <w:rPr>
          <w:rFonts w:cs="Arial"/>
          <w:szCs w:val="22"/>
        </w:rPr>
        <w:t xml:space="preserve"> geplant werden kann</w:t>
      </w:r>
      <w:r w:rsidR="008505C7" w:rsidRPr="008505C7">
        <w:rPr>
          <w:rFonts w:cs="Arial"/>
          <w:szCs w:val="22"/>
        </w:rPr>
        <w:t xml:space="preserve">.  </w:t>
      </w:r>
    </w:p>
    <w:p w:rsidR="008505C7" w:rsidRDefault="008505C7" w:rsidP="007E3F42">
      <w:pPr>
        <w:overflowPunct w:val="0"/>
        <w:autoSpaceDE w:val="0"/>
        <w:autoSpaceDN w:val="0"/>
        <w:adjustRightInd w:val="0"/>
        <w:jc w:val="both"/>
        <w:textAlignment w:val="baseline"/>
        <w:rPr>
          <w:rFonts w:cs="Arial"/>
          <w:color w:val="FF0000"/>
          <w:szCs w:val="22"/>
        </w:rPr>
      </w:pPr>
    </w:p>
    <w:p w:rsidR="00EE464D" w:rsidRPr="00EE464D" w:rsidRDefault="00EF08E2" w:rsidP="007E3F42">
      <w:pPr>
        <w:overflowPunct w:val="0"/>
        <w:autoSpaceDE w:val="0"/>
        <w:autoSpaceDN w:val="0"/>
        <w:adjustRightInd w:val="0"/>
        <w:jc w:val="both"/>
        <w:textAlignment w:val="baseline"/>
        <w:rPr>
          <w:rFonts w:cs="Arial"/>
          <w:szCs w:val="22"/>
        </w:rPr>
      </w:pPr>
      <w:r>
        <w:rPr>
          <w:rFonts w:cs="Arial"/>
          <w:szCs w:val="22"/>
        </w:rPr>
        <w:t>Alle weiteren Ertragsgruppen</w:t>
      </w:r>
      <w:r w:rsidR="00EE464D" w:rsidRPr="00EE464D">
        <w:rPr>
          <w:rFonts w:cs="Arial"/>
          <w:szCs w:val="22"/>
        </w:rPr>
        <w:t xml:space="preserve"> </w:t>
      </w:r>
      <w:r>
        <w:rPr>
          <w:rFonts w:cs="Arial"/>
          <w:szCs w:val="22"/>
        </w:rPr>
        <w:t>im Ergebnishaushalt verzeichnen nur recht geringfügige Abweichungen gegenüber den Vorjahreswerten</w:t>
      </w:r>
      <w:r w:rsidR="00EE464D" w:rsidRPr="00EE464D">
        <w:rPr>
          <w:rFonts w:cs="Arial"/>
          <w:szCs w:val="22"/>
        </w:rPr>
        <w:t xml:space="preserve">. </w:t>
      </w:r>
    </w:p>
    <w:p w:rsidR="00BA503F" w:rsidRDefault="00BA503F" w:rsidP="007E3F42">
      <w:pPr>
        <w:overflowPunct w:val="0"/>
        <w:autoSpaceDE w:val="0"/>
        <w:autoSpaceDN w:val="0"/>
        <w:adjustRightInd w:val="0"/>
        <w:jc w:val="both"/>
        <w:textAlignment w:val="baseline"/>
        <w:rPr>
          <w:rFonts w:cs="Arial"/>
          <w:szCs w:val="22"/>
        </w:rPr>
      </w:pPr>
    </w:p>
    <w:p w:rsidR="00C6710C" w:rsidRDefault="003D2B36" w:rsidP="007E3F42">
      <w:pPr>
        <w:overflowPunct w:val="0"/>
        <w:autoSpaceDE w:val="0"/>
        <w:autoSpaceDN w:val="0"/>
        <w:adjustRightInd w:val="0"/>
        <w:jc w:val="both"/>
        <w:textAlignment w:val="baseline"/>
        <w:rPr>
          <w:rFonts w:cs="Arial"/>
          <w:szCs w:val="22"/>
        </w:rPr>
      </w:pPr>
      <w:r>
        <w:rPr>
          <w:rFonts w:cs="Arial"/>
          <w:szCs w:val="22"/>
        </w:rPr>
        <w:t xml:space="preserve">Die </w:t>
      </w:r>
      <w:r w:rsidR="00EE464D">
        <w:rPr>
          <w:rFonts w:cs="Arial"/>
          <w:szCs w:val="22"/>
        </w:rPr>
        <w:t xml:space="preserve">Aufwandsseite </w:t>
      </w:r>
      <w:r w:rsidR="00476FBC">
        <w:rPr>
          <w:rFonts w:cs="Arial"/>
          <w:szCs w:val="22"/>
        </w:rPr>
        <w:t>des Ergebnishaushalt</w:t>
      </w:r>
      <w:r>
        <w:rPr>
          <w:rFonts w:cs="Arial"/>
          <w:szCs w:val="22"/>
        </w:rPr>
        <w:t>e</w:t>
      </w:r>
      <w:r w:rsidR="00476FBC">
        <w:rPr>
          <w:rFonts w:cs="Arial"/>
          <w:szCs w:val="22"/>
        </w:rPr>
        <w:t xml:space="preserve">s </w:t>
      </w:r>
      <w:r>
        <w:rPr>
          <w:rFonts w:cs="Arial"/>
          <w:szCs w:val="22"/>
        </w:rPr>
        <w:t xml:space="preserve">wurde kritisch unter die Lupe genommen. Bei beeinflussbaren Positionen </w:t>
      </w:r>
      <w:r w:rsidR="00E97688">
        <w:rPr>
          <w:rFonts w:cs="Arial"/>
          <w:szCs w:val="22"/>
        </w:rPr>
        <w:t xml:space="preserve">mussten die </w:t>
      </w:r>
      <w:r>
        <w:rPr>
          <w:rFonts w:cs="Arial"/>
          <w:szCs w:val="22"/>
        </w:rPr>
        <w:t>Ansä</w:t>
      </w:r>
      <w:r w:rsidR="00E97688">
        <w:rPr>
          <w:rFonts w:cs="Arial"/>
          <w:szCs w:val="22"/>
        </w:rPr>
        <w:t xml:space="preserve">tze teils drastisch reduziert werden, um den Rückgang bei den Erträgen zumindest ansatzweise auszugleichen. </w:t>
      </w:r>
    </w:p>
    <w:p w:rsidR="00C6710C" w:rsidRDefault="00C6710C" w:rsidP="007E3F42">
      <w:pPr>
        <w:overflowPunct w:val="0"/>
        <w:autoSpaceDE w:val="0"/>
        <w:autoSpaceDN w:val="0"/>
        <w:adjustRightInd w:val="0"/>
        <w:jc w:val="both"/>
        <w:textAlignment w:val="baseline"/>
        <w:rPr>
          <w:rFonts w:cs="Arial"/>
          <w:szCs w:val="22"/>
        </w:rPr>
      </w:pPr>
    </w:p>
    <w:p w:rsidR="00CD130D" w:rsidRDefault="00E97688" w:rsidP="007E3F42">
      <w:pPr>
        <w:overflowPunct w:val="0"/>
        <w:autoSpaceDE w:val="0"/>
        <w:autoSpaceDN w:val="0"/>
        <w:adjustRightInd w:val="0"/>
        <w:jc w:val="both"/>
        <w:textAlignment w:val="baseline"/>
        <w:rPr>
          <w:rFonts w:cs="Arial"/>
          <w:szCs w:val="22"/>
        </w:rPr>
      </w:pPr>
      <w:r>
        <w:rPr>
          <w:rFonts w:cs="Arial"/>
          <w:szCs w:val="22"/>
        </w:rPr>
        <w:t xml:space="preserve">So wurden im Bereich der Sach- und Dienstleistungen insgesamt 75 T€ bzw. 6,60 % gegenüber dem Vorjahr eingespart. Der Gesamtbetrag geht demnach von 1,140 Mio. € auf 1.065 Mio. € </w:t>
      </w:r>
      <w:r w:rsidR="00C6710C">
        <w:rPr>
          <w:rFonts w:cs="Arial"/>
          <w:szCs w:val="22"/>
        </w:rPr>
        <w:t>zurück</w:t>
      </w:r>
      <w:r w:rsidR="00CD130D">
        <w:rPr>
          <w:rFonts w:cs="Arial"/>
          <w:szCs w:val="22"/>
        </w:rPr>
        <w:t xml:space="preserve">. </w:t>
      </w:r>
    </w:p>
    <w:p w:rsidR="001F489F" w:rsidRDefault="00E97688" w:rsidP="007E3F42">
      <w:pPr>
        <w:overflowPunct w:val="0"/>
        <w:autoSpaceDE w:val="0"/>
        <w:autoSpaceDN w:val="0"/>
        <w:adjustRightInd w:val="0"/>
        <w:jc w:val="both"/>
        <w:textAlignment w:val="baseline"/>
        <w:rPr>
          <w:rFonts w:cs="Arial"/>
          <w:szCs w:val="22"/>
        </w:rPr>
      </w:pPr>
      <w:r>
        <w:rPr>
          <w:rFonts w:cs="Arial"/>
          <w:szCs w:val="22"/>
        </w:rPr>
        <w:t>Wesentliche Kürzungen wurden bei den Aufwandsgruppen Unterhaltung (- 24 T€), Bewirtschaftung (- 23 T€) und dem weiteren Betriebsaufwand (- 32 T€) vorgenommen. Im Haushaltsvollzug ist auf die Einhaltung der Ko</w:t>
      </w:r>
      <w:r w:rsidR="00C6710C">
        <w:rPr>
          <w:rFonts w:cs="Arial"/>
          <w:szCs w:val="22"/>
        </w:rPr>
        <w:t>stenansätze zu achten.</w:t>
      </w:r>
      <w:r>
        <w:rPr>
          <w:rFonts w:cs="Arial"/>
          <w:szCs w:val="22"/>
        </w:rPr>
        <w:t xml:space="preserve"> </w:t>
      </w:r>
    </w:p>
    <w:p w:rsidR="00C6710C" w:rsidRDefault="00C6710C" w:rsidP="007E3F42">
      <w:pPr>
        <w:overflowPunct w:val="0"/>
        <w:autoSpaceDE w:val="0"/>
        <w:autoSpaceDN w:val="0"/>
        <w:adjustRightInd w:val="0"/>
        <w:jc w:val="both"/>
        <w:textAlignment w:val="baseline"/>
        <w:rPr>
          <w:rFonts w:cs="Arial"/>
          <w:szCs w:val="22"/>
        </w:rPr>
      </w:pPr>
    </w:p>
    <w:p w:rsidR="00443C84" w:rsidRDefault="00E97688" w:rsidP="00E97688">
      <w:pPr>
        <w:overflowPunct w:val="0"/>
        <w:autoSpaceDE w:val="0"/>
        <w:autoSpaceDN w:val="0"/>
        <w:adjustRightInd w:val="0"/>
        <w:jc w:val="both"/>
        <w:textAlignment w:val="baseline"/>
        <w:rPr>
          <w:rFonts w:cs="Arial"/>
          <w:szCs w:val="22"/>
        </w:rPr>
      </w:pPr>
      <w:r w:rsidRPr="004F3C93">
        <w:rPr>
          <w:rFonts w:cs="Arial"/>
          <w:szCs w:val="22"/>
        </w:rPr>
        <w:t xml:space="preserve">Die Personalkosten steigen </w:t>
      </w:r>
      <w:r>
        <w:rPr>
          <w:rFonts w:cs="Arial"/>
          <w:szCs w:val="22"/>
        </w:rPr>
        <w:t xml:space="preserve">planerisch </w:t>
      </w:r>
      <w:r w:rsidRPr="004F3C93">
        <w:rPr>
          <w:rFonts w:cs="Arial"/>
          <w:szCs w:val="22"/>
        </w:rPr>
        <w:t xml:space="preserve">um </w:t>
      </w:r>
      <w:r>
        <w:rPr>
          <w:rFonts w:cs="Arial"/>
          <w:szCs w:val="22"/>
        </w:rPr>
        <w:t>90</w:t>
      </w:r>
      <w:r w:rsidRPr="004F3C93">
        <w:rPr>
          <w:rFonts w:cs="Arial"/>
          <w:szCs w:val="22"/>
        </w:rPr>
        <w:t xml:space="preserve"> T€ (</w:t>
      </w:r>
      <w:r>
        <w:rPr>
          <w:rFonts w:cs="Arial"/>
          <w:szCs w:val="22"/>
        </w:rPr>
        <w:t>+ 5,23</w:t>
      </w:r>
      <w:r w:rsidRPr="004F3C93">
        <w:rPr>
          <w:rFonts w:cs="Arial"/>
          <w:szCs w:val="22"/>
        </w:rPr>
        <w:t xml:space="preserve"> %) auf 1,</w:t>
      </w:r>
      <w:r>
        <w:rPr>
          <w:rFonts w:cs="Arial"/>
          <w:szCs w:val="22"/>
        </w:rPr>
        <w:t>820</w:t>
      </w:r>
      <w:r w:rsidRPr="004F3C93">
        <w:rPr>
          <w:rFonts w:cs="Arial"/>
          <w:szCs w:val="22"/>
        </w:rPr>
        <w:t xml:space="preserve"> Mio. €. </w:t>
      </w:r>
      <w:r w:rsidR="00443C84">
        <w:rPr>
          <w:rFonts w:cs="Arial"/>
          <w:szCs w:val="22"/>
        </w:rPr>
        <w:t xml:space="preserve">Der tatsächliche Personalaufwand im Jahr 2020 </w:t>
      </w:r>
      <w:r w:rsidR="00C6710C">
        <w:rPr>
          <w:rFonts w:cs="Arial"/>
          <w:szCs w:val="22"/>
        </w:rPr>
        <w:t xml:space="preserve">wird dabei </w:t>
      </w:r>
      <w:r w:rsidR="00443C84">
        <w:rPr>
          <w:rFonts w:cs="Arial"/>
          <w:szCs w:val="22"/>
        </w:rPr>
        <w:t>aller Voraussicht nach nur unwesentlich unter dem Planansatz des Haushaltsjahres</w:t>
      </w:r>
      <w:r w:rsidR="00C6710C">
        <w:rPr>
          <w:rFonts w:cs="Arial"/>
          <w:szCs w:val="22"/>
        </w:rPr>
        <w:t xml:space="preserve"> liegen</w:t>
      </w:r>
      <w:r w:rsidR="00443C84">
        <w:rPr>
          <w:rFonts w:cs="Arial"/>
          <w:szCs w:val="22"/>
        </w:rPr>
        <w:t xml:space="preserve">.  </w:t>
      </w:r>
    </w:p>
    <w:p w:rsidR="00443C84" w:rsidRDefault="00443C84" w:rsidP="00E97688">
      <w:pPr>
        <w:overflowPunct w:val="0"/>
        <w:autoSpaceDE w:val="0"/>
        <w:autoSpaceDN w:val="0"/>
        <w:adjustRightInd w:val="0"/>
        <w:jc w:val="both"/>
        <w:textAlignment w:val="baseline"/>
        <w:rPr>
          <w:rFonts w:cs="Arial"/>
          <w:szCs w:val="22"/>
        </w:rPr>
      </w:pPr>
    </w:p>
    <w:p w:rsidR="00443C84" w:rsidRDefault="00E97688" w:rsidP="00E97688">
      <w:pPr>
        <w:overflowPunct w:val="0"/>
        <w:autoSpaceDE w:val="0"/>
        <w:autoSpaceDN w:val="0"/>
        <w:adjustRightInd w:val="0"/>
        <w:jc w:val="both"/>
        <w:textAlignment w:val="baseline"/>
        <w:rPr>
          <w:rFonts w:cs="Arial"/>
          <w:szCs w:val="22"/>
        </w:rPr>
      </w:pPr>
      <w:r w:rsidRPr="004F3C93">
        <w:rPr>
          <w:rFonts w:cs="Arial"/>
          <w:szCs w:val="22"/>
        </w:rPr>
        <w:t>Die Zunahme ist im Wesentlichen auf den Tarif</w:t>
      </w:r>
      <w:r w:rsidR="00443C84">
        <w:rPr>
          <w:rFonts w:cs="Arial"/>
          <w:szCs w:val="22"/>
        </w:rPr>
        <w:t xml:space="preserve">abschluss vom 25.10.2020 </w:t>
      </w:r>
      <w:r w:rsidRPr="004F3C93">
        <w:rPr>
          <w:rFonts w:cs="Arial"/>
          <w:szCs w:val="22"/>
        </w:rPr>
        <w:t xml:space="preserve">zurückzuführen, der Entgelterhöhungen für die Beschäftigten </w:t>
      </w:r>
      <w:r w:rsidR="00443C84">
        <w:rPr>
          <w:rFonts w:cs="Arial"/>
          <w:szCs w:val="22"/>
        </w:rPr>
        <w:t xml:space="preserve">zwei Stufen </w:t>
      </w:r>
      <w:r w:rsidRPr="004F3C93">
        <w:rPr>
          <w:rFonts w:cs="Arial"/>
          <w:szCs w:val="22"/>
        </w:rPr>
        <w:t xml:space="preserve">vorsieht (+ </w:t>
      </w:r>
      <w:r w:rsidR="00443C84">
        <w:rPr>
          <w:rFonts w:cs="Arial"/>
          <w:szCs w:val="22"/>
        </w:rPr>
        <w:t>1</w:t>
      </w:r>
      <w:r w:rsidRPr="004F3C93">
        <w:rPr>
          <w:rFonts w:cs="Arial"/>
          <w:szCs w:val="22"/>
        </w:rPr>
        <w:t>,</w:t>
      </w:r>
      <w:r w:rsidR="00443C84">
        <w:rPr>
          <w:rFonts w:cs="Arial"/>
          <w:szCs w:val="22"/>
        </w:rPr>
        <w:t>40 % zum 01.04.2021</w:t>
      </w:r>
      <w:r w:rsidR="005D2A64">
        <w:rPr>
          <w:rFonts w:cs="Arial"/>
          <w:szCs w:val="22"/>
        </w:rPr>
        <w:t xml:space="preserve"> und mindestens</w:t>
      </w:r>
      <w:r w:rsidR="00443C84">
        <w:rPr>
          <w:rFonts w:cs="Arial"/>
          <w:szCs w:val="22"/>
        </w:rPr>
        <w:t xml:space="preserve"> 50 €</w:t>
      </w:r>
      <w:r w:rsidR="005D2A64">
        <w:rPr>
          <w:rFonts w:cs="Arial"/>
          <w:szCs w:val="22"/>
        </w:rPr>
        <w:t xml:space="preserve">, </w:t>
      </w:r>
      <w:r w:rsidR="00443C84">
        <w:rPr>
          <w:rFonts w:cs="Arial"/>
          <w:szCs w:val="22"/>
        </w:rPr>
        <w:t xml:space="preserve">sowie </w:t>
      </w:r>
      <w:r w:rsidRPr="004F3C93">
        <w:rPr>
          <w:rFonts w:cs="Arial"/>
          <w:szCs w:val="22"/>
        </w:rPr>
        <w:t xml:space="preserve">+ </w:t>
      </w:r>
      <w:r w:rsidR="00443C84">
        <w:rPr>
          <w:rFonts w:cs="Arial"/>
          <w:szCs w:val="22"/>
        </w:rPr>
        <w:t>1</w:t>
      </w:r>
      <w:r w:rsidRPr="004F3C93">
        <w:rPr>
          <w:rFonts w:cs="Arial"/>
          <w:szCs w:val="22"/>
        </w:rPr>
        <w:t>,8</w:t>
      </w:r>
      <w:r w:rsidR="00443C84">
        <w:rPr>
          <w:rFonts w:cs="Arial"/>
          <w:szCs w:val="22"/>
        </w:rPr>
        <w:t>0</w:t>
      </w:r>
      <w:r w:rsidRPr="004F3C93">
        <w:rPr>
          <w:rFonts w:cs="Arial"/>
          <w:szCs w:val="22"/>
        </w:rPr>
        <w:t xml:space="preserve"> % zum 01.04.20</w:t>
      </w:r>
      <w:r w:rsidR="00443C84">
        <w:rPr>
          <w:rFonts w:cs="Arial"/>
          <w:szCs w:val="22"/>
        </w:rPr>
        <w:t>2</w:t>
      </w:r>
      <w:r w:rsidR="00C6710C">
        <w:rPr>
          <w:rFonts w:cs="Arial"/>
          <w:szCs w:val="22"/>
        </w:rPr>
        <w:t>2</w:t>
      </w:r>
      <w:r w:rsidRPr="004F3C93">
        <w:rPr>
          <w:rFonts w:cs="Arial"/>
          <w:szCs w:val="22"/>
        </w:rPr>
        <w:t xml:space="preserve">). Der Tarifvertrag </w:t>
      </w:r>
      <w:r w:rsidR="005D2A64">
        <w:rPr>
          <w:rFonts w:cs="Arial"/>
          <w:szCs w:val="22"/>
        </w:rPr>
        <w:t xml:space="preserve">hat </w:t>
      </w:r>
      <w:r w:rsidRPr="004F3C93">
        <w:rPr>
          <w:rFonts w:cs="Arial"/>
          <w:szCs w:val="22"/>
        </w:rPr>
        <w:t xml:space="preserve">eine Laufzeit </w:t>
      </w:r>
      <w:r w:rsidR="00443C84">
        <w:rPr>
          <w:rFonts w:cs="Arial"/>
          <w:szCs w:val="22"/>
        </w:rPr>
        <w:t>vom 01.09.2020 bis zum 31.12.2022</w:t>
      </w:r>
      <w:r w:rsidRPr="004F3C93">
        <w:rPr>
          <w:rFonts w:cs="Arial"/>
          <w:szCs w:val="22"/>
        </w:rPr>
        <w:t xml:space="preserve">. </w:t>
      </w:r>
      <w:r w:rsidRPr="00622469">
        <w:rPr>
          <w:rFonts w:cs="Arial"/>
          <w:szCs w:val="22"/>
        </w:rPr>
        <w:t xml:space="preserve">Bei der Beamtenbesoldung wurde </w:t>
      </w:r>
      <w:r>
        <w:rPr>
          <w:rFonts w:cs="Arial"/>
          <w:szCs w:val="22"/>
        </w:rPr>
        <w:t xml:space="preserve">die vom Land festgelegte </w:t>
      </w:r>
      <w:r w:rsidR="00443C84">
        <w:rPr>
          <w:rFonts w:cs="Arial"/>
          <w:szCs w:val="22"/>
        </w:rPr>
        <w:t xml:space="preserve">lineare </w:t>
      </w:r>
      <w:r w:rsidRPr="00622469">
        <w:rPr>
          <w:rFonts w:cs="Arial"/>
          <w:szCs w:val="22"/>
        </w:rPr>
        <w:t xml:space="preserve">Steigerung </w:t>
      </w:r>
      <w:r>
        <w:rPr>
          <w:rFonts w:cs="Arial"/>
          <w:szCs w:val="22"/>
        </w:rPr>
        <w:t xml:space="preserve">um </w:t>
      </w:r>
      <w:r w:rsidR="00443C84">
        <w:rPr>
          <w:rFonts w:cs="Arial"/>
          <w:szCs w:val="22"/>
        </w:rPr>
        <w:t>1</w:t>
      </w:r>
      <w:r>
        <w:rPr>
          <w:rFonts w:cs="Arial"/>
          <w:szCs w:val="22"/>
        </w:rPr>
        <w:t>,</w:t>
      </w:r>
      <w:r w:rsidR="00443C84">
        <w:rPr>
          <w:rFonts w:cs="Arial"/>
          <w:szCs w:val="22"/>
        </w:rPr>
        <w:t>4</w:t>
      </w:r>
      <w:r>
        <w:rPr>
          <w:rFonts w:cs="Arial"/>
          <w:szCs w:val="22"/>
        </w:rPr>
        <w:t xml:space="preserve"> Prozentpunkte zum 01.01.202</w:t>
      </w:r>
      <w:r w:rsidR="00443C84">
        <w:rPr>
          <w:rFonts w:cs="Arial"/>
          <w:szCs w:val="22"/>
        </w:rPr>
        <w:t>1</w:t>
      </w:r>
      <w:r>
        <w:rPr>
          <w:rFonts w:cs="Arial"/>
          <w:szCs w:val="22"/>
        </w:rPr>
        <w:t xml:space="preserve"> eingepreist. </w:t>
      </w:r>
    </w:p>
    <w:p w:rsidR="005D2A64" w:rsidRDefault="005D2A64" w:rsidP="00E97688">
      <w:pPr>
        <w:overflowPunct w:val="0"/>
        <w:autoSpaceDE w:val="0"/>
        <w:autoSpaceDN w:val="0"/>
        <w:adjustRightInd w:val="0"/>
        <w:jc w:val="both"/>
        <w:textAlignment w:val="baseline"/>
        <w:rPr>
          <w:rFonts w:cs="Arial"/>
          <w:szCs w:val="22"/>
        </w:rPr>
      </w:pPr>
    </w:p>
    <w:p w:rsidR="00443C84" w:rsidRDefault="00443C84" w:rsidP="00E97688">
      <w:pPr>
        <w:overflowPunct w:val="0"/>
        <w:autoSpaceDE w:val="0"/>
        <w:autoSpaceDN w:val="0"/>
        <w:adjustRightInd w:val="0"/>
        <w:jc w:val="both"/>
        <w:textAlignment w:val="baseline"/>
        <w:rPr>
          <w:rFonts w:cs="Arial"/>
          <w:szCs w:val="22"/>
        </w:rPr>
      </w:pPr>
      <w:r>
        <w:rPr>
          <w:rFonts w:cs="Arial"/>
          <w:szCs w:val="22"/>
        </w:rPr>
        <w:t>Neben den tariflichen Steigerungen wirkt sich vor allem der Ausbau der Kinderbetreuung aus. Im Herbst 2021 soll eine zusätzliche Kleinkindgruppe im Kinderhaus Altheim in Betrieb genommen werden. Die Personalkosten für das</w:t>
      </w:r>
      <w:r w:rsidR="005D2A64">
        <w:rPr>
          <w:rFonts w:cs="Arial"/>
          <w:szCs w:val="22"/>
        </w:rPr>
        <w:t xml:space="preserve"> zusätzlich notwendige</w:t>
      </w:r>
      <w:r>
        <w:rPr>
          <w:rFonts w:cs="Arial"/>
          <w:szCs w:val="22"/>
        </w:rPr>
        <w:t xml:space="preserve"> Betreuungspersonal</w:t>
      </w:r>
      <w:r w:rsidR="005D2A64">
        <w:rPr>
          <w:rFonts w:cs="Arial"/>
          <w:szCs w:val="22"/>
        </w:rPr>
        <w:t xml:space="preserve"> wurden </w:t>
      </w:r>
      <w:r w:rsidR="00656782">
        <w:rPr>
          <w:rFonts w:cs="Arial"/>
          <w:szCs w:val="22"/>
        </w:rPr>
        <w:t xml:space="preserve">entsprechend </w:t>
      </w:r>
      <w:r w:rsidR="005D2A64">
        <w:rPr>
          <w:rFonts w:cs="Arial"/>
          <w:szCs w:val="22"/>
        </w:rPr>
        <w:t xml:space="preserve">berücksichtigt. </w:t>
      </w:r>
      <w:r>
        <w:rPr>
          <w:rFonts w:cs="Arial"/>
          <w:szCs w:val="22"/>
        </w:rPr>
        <w:t xml:space="preserve"> </w:t>
      </w:r>
    </w:p>
    <w:p w:rsidR="00E97688" w:rsidRDefault="00E97688" w:rsidP="007E3F42">
      <w:pPr>
        <w:overflowPunct w:val="0"/>
        <w:autoSpaceDE w:val="0"/>
        <w:autoSpaceDN w:val="0"/>
        <w:adjustRightInd w:val="0"/>
        <w:jc w:val="both"/>
        <w:textAlignment w:val="baseline"/>
        <w:rPr>
          <w:rFonts w:cs="Arial"/>
          <w:szCs w:val="22"/>
        </w:rPr>
      </w:pPr>
    </w:p>
    <w:p w:rsidR="00656782" w:rsidRDefault="005D2A64" w:rsidP="007E3F42">
      <w:pPr>
        <w:overflowPunct w:val="0"/>
        <w:autoSpaceDE w:val="0"/>
        <w:autoSpaceDN w:val="0"/>
        <w:adjustRightInd w:val="0"/>
        <w:jc w:val="both"/>
        <w:textAlignment w:val="baseline"/>
        <w:rPr>
          <w:rFonts w:cs="Arial"/>
          <w:szCs w:val="22"/>
        </w:rPr>
      </w:pPr>
      <w:r>
        <w:rPr>
          <w:rFonts w:cs="Arial"/>
          <w:szCs w:val="22"/>
        </w:rPr>
        <w:t>Darüber hinaus sind nur bei zwei weiteren Aufwandsgruppen wesentliche Steigerungen</w:t>
      </w:r>
      <w:r w:rsidR="00656782">
        <w:rPr>
          <w:rFonts w:cs="Arial"/>
          <w:szCs w:val="22"/>
        </w:rPr>
        <w:t xml:space="preserve"> festzustellen: </w:t>
      </w:r>
      <w:r>
        <w:rPr>
          <w:rFonts w:cs="Arial"/>
          <w:szCs w:val="22"/>
        </w:rPr>
        <w:t xml:space="preserve"> </w:t>
      </w:r>
    </w:p>
    <w:p w:rsidR="00656782" w:rsidRDefault="00656782" w:rsidP="007E3F42">
      <w:pPr>
        <w:overflowPunct w:val="0"/>
        <w:autoSpaceDE w:val="0"/>
        <w:autoSpaceDN w:val="0"/>
        <w:adjustRightInd w:val="0"/>
        <w:jc w:val="both"/>
        <w:textAlignment w:val="baseline"/>
        <w:rPr>
          <w:rFonts w:cs="Arial"/>
          <w:szCs w:val="22"/>
        </w:rPr>
      </w:pPr>
      <w:r>
        <w:rPr>
          <w:rFonts w:cs="Arial"/>
          <w:szCs w:val="22"/>
        </w:rPr>
        <w:t>Aufgrund neuer Betriebskostenverträge steigt d</w:t>
      </w:r>
      <w:r w:rsidR="007E4589">
        <w:rPr>
          <w:rFonts w:cs="Arial"/>
          <w:szCs w:val="22"/>
        </w:rPr>
        <w:t>ie Kostenbe</w:t>
      </w:r>
      <w:r w:rsidR="005D2A64">
        <w:rPr>
          <w:rFonts w:cs="Arial"/>
          <w:szCs w:val="22"/>
        </w:rPr>
        <w:t xml:space="preserve">teiligung an Kindergärten in freier und kirchlicher Trägerschaft </w:t>
      </w:r>
      <w:r w:rsidR="007E4589">
        <w:rPr>
          <w:rFonts w:cs="Arial"/>
          <w:szCs w:val="22"/>
        </w:rPr>
        <w:t xml:space="preserve">um 30 T€ auf 290 T€ an. </w:t>
      </w:r>
    </w:p>
    <w:p w:rsidR="005D2A64" w:rsidRDefault="007E4589" w:rsidP="007E3F42">
      <w:pPr>
        <w:overflowPunct w:val="0"/>
        <w:autoSpaceDE w:val="0"/>
        <w:autoSpaceDN w:val="0"/>
        <w:adjustRightInd w:val="0"/>
        <w:jc w:val="both"/>
        <w:textAlignment w:val="baseline"/>
        <w:rPr>
          <w:rFonts w:cs="Arial"/>
          <w:szCs w:val="22"/>
        </w:rPr>
      </w:pPr>
      <w:r>
        <w:rPr>
          <w:rFonts w:cs="Arial"/>
          <w:szCs w:val="22"/>
        </w:rPr>
        <w:t xml:space="preserve">Zudem nimmt die Betriebskostenumlage an den Abwasserverband Obere Salemer Aach um 49 T€ auf 224 T€ zu. Ursächlich hierfür ist der doppelt so hohe Aufwand für die thermische Klärschlammverwertung, der über den Frischwassermaßstab auf die </w:t>
      </w:r>
      <w:r w:rsidR="00656782">
        <w:rPr>
          <w:rFonts w:cs="Arial"/>
          <w:szCs w:val="22"/>
        </w:rPr>
        <w:t>Verbandsgemeinden umgelegt wird</w:t>
      </w:r>
      <w:r>
        <w:rPr>
          <w:rFonts w:cs="Arial"/>
          <w:szCs w:val="22"/>
        </w:rPr>
        <w:t xml:space="preserve">.   </w:t>
      </w:r>
    </w:p>
    <w:p w:rsidR="007E4589" w:rsidRDefault="007E4589" w:rsidP="007E3F42">
      <w:pPr>
        <w:overflowPunct w:val="0"/>
        <w:autoSpaceDE w:val="0"/>
        <w:autoSpaceDN w:val="0"/>
        <w:adjustRightInd w:val="0"/>
        <w:jc w:val="both"/>
        <w:textAlignment w:val="baseline"/>
        <w:rPr>
          <w:rFonts w:cs="Arial"/>
          <w:szCs w:val="22"/>
        </w:rPr>
      </w:pPr>
    </w:p>
    <w:p w:rsidR="00E97688" w:rsidRDefault="00E97688" w:rsidP="007E3F42">
      <w:pPr>
        <w:overflowPunct w:val="0"/>
        <w:autoSpaceDE w:val="0"/>
        <w:autoSpaceDN w:val="0"/>
        <w:adjustRightInd w:val="0"/>
        <w:jc w:val="both"/>
        <w:textAlignment w:val="baseline"/>
        <w:rPr>
          <w:rFonts w:cs="Arial"/>
          <w:szCs w:val="22"/>
        </w:rPr>
      </w:pPr>
      <w:r>
        <w:rPr>
          <w:rFonts w:cs="Arial"/>
          <w:szCs w:val="22"/>
        </w:rPr>
        <w:lastRenderedPageBreak/>
        <w:t xml:space="preserve">Die Steuerkraftsumme ist maßgeblich für die Höhe der Umlagezahlungen an Land und Kreis. Sie geht um rd. 118 T€ bzw. 3,0 % auf einen Wert von 3,956 Mio. € zurück. Entsprechend </w:t>
      </w:r>
      <w:r w:rsidR="00656782">
        <w:rPr>
          <w:rFonts w:cs="Arial"/>
          <w:szCs w:val="22"/>
        </w:rPr>
        <w:t xml:space="preserve">gehen sie nur unwesentlich zurück und bleiben auf </w:t>
      </w:r>
      <w:r w:rsidR="00EE464D">
        <w:rPr>
          <w:rFonts w:cs="Arial"/>
          <w:szCs w:val="22"/>
        </w:rPr>
        <w:t xml:space="preserve">einem </w:t>
      </w:r>
      <w:r w:rsidR="001F489F">
        <w:rPr>
          <w:rFonts w:cs="Arial"/>
          <w:szCs w:val="22"/>
        </w:rPr>
        <w:t>sehr</w:t>
      </w:r>
      <w:r w:rsidR="00476FBC">
        <w:rPr>
          <w:rFonts w:cs="Arial"/>
          <w:szCs w:val="22"/>
        </w:rPr>
        <w:t xml:space="preserve"> </w:t>
      </w:r>
      <w:r w:rsidR="00EE464D">
        <w:rPr>
          <w:rFonts w:cs="Arial"/>
          <w:szCs w:val="22"/>
        </w:rPr>
        <w:t xml:space="preserve">hohen Niveau. </w:t>
      </w:r>
    </w:p>
    <w:p w:rsidR="007E4589" w:rsidRDefault="007E4589" w:rsidP="007E3F42">
      <w:pPr>
        <w:overflowPunct w:val="0"/>
        <w:autoSpaceDE w:val="0"/>
        <w:autoSpaceDN w:val="0"/>
        <w:adjustRightInd w:val="0"/>
        <w:jc w:val="both"/>
        <w:textAlignment w:val="baseline"/>
        <w:rPr>
          <w:rFonts w:cs="Arial"/>
          <w:szCs w:val="22"/>
        </w:rPr>
      </w:pPr>
    </w:p>
    <w:p w:rsidR="007B1E7F" w:rsidRDefault="001F489F" w:rsidP="007E3F42">
      <w:pPr>
        <w:overflowPunct w:val="0"/>
        <w:autoSpaceDE w:val="0"/>
        <w:autoSpaceDN w:val="0"/>
        <w:adjustRightInd w:val="0"/>
        <w:jc w:val="both"/>
        <w:textAlignment w:val="baseline"/>
        <w:rPr>
          <w:rFonts w:cs="Arial"/>
          <w:szCs w:val="22"/>
        </w:rPr>
      </w:pPr>
      <w:r>
        <w:rPr>
          <w:rFonts w:cs="Arial"/>
          <w:szCs w:val="22"/>
        </w:rPr>
        <w:t xml:space="preserve">Die </w:t>
      </w:r>
      <w:r w:rsidR="00EE464D">
        <w:rPr>
          <w:rFonts w:cs="Arial"/>
          <w:szCs w:val="22"/>
        </w:rPr>
        <w:t xml:space="preserve">FAG-Umlage an das Land </w:t>
      </w:r>
      <w:r>
        <w:rPr>
          <w:rFonts w:cs="Arial"/>
          <w:szCs w:val="22"/>
        </w:rPr>
        <w:t xml:space="preserve">sinkt </w:t>
      </w:r>
      <w:r w:rsidR="00E97688">
        <w:rPr>
          <w:rFonts w:cs="Arial"/>
          <w:szCs w:val="22"/>
        </w:rPr>
        <w:t xml:space="preserve">daher </w:t>
      </w:r>
      <w:r>
        <w:rPr>
          <w:rFonts w:cs="Arial"/>
          <w:szCs w:val="22"/>
        </w:rPr>
        <w:t>um lediglich 16</w:t>
      </w:r>
      <w:r w:rsidR="00EE464D">
        <w:rPr>
          <w:rFonts w:cs="Arial"/>
          <w:szCs w:val="22"/>
        </w:rPr>
        <w:t xml:space="preserve"> T€ </w:t>
      </w:r>
      <w:r w:rsidR="009B4A70">
        <w:rPr>
          <w:rFonts w:cs="Arial"/>
          <w:szCs w:val="22"/>
        </w:rPr>
        <w:t xml:space="preserve">auf </w:t>
      </w:r>
      <w:r w:rsidR="00E97688">
        <w:rPr>
          <w:rFonts w:cs="Arial"/>
          <w:szCs w:val="22"/>
        </w:rPr>
        <w:t xml:space="preserve">einen Betrag von </w:t>
      </w:r>
      <w:r w:rsidR="009B4A70">
        <w:rPr>
          <w:rFonts w:cs="Arial"/>
          <w:szCs w:val="22"/>
        </w:rPr>
        <w:t>9</w:t>
      </w:r>
      <w:r>
        <w:rPr>
          <w:rFonts w:cs="Arial"/>
          <w:szCs w:val="22"/>
        </w:rPr>
        <w:t>02</w:t>
      </w:r>
      <w:r w:rsidR="009B4A70">
        <w:rPr>
          <w:rFonts w:cs="Arial"/>
          <w:szCs w:val="22"/>
        </w:rPr>
        <w:t xml:space="preserve"> T€</w:t>
      </w:r>
      <w:r>
        <w:rPr>
          <w:rFonts w:cs="Arial"/>
          <w:szCs w:val="22"/>
        </w:rPr>
        <w:t xml:space="preserve">. Die </w:t>
      </w:r>
      <w:r w:rsidR="00EE464D">
        <w:rPr>
          <w:rFonts w:cs="Arial"/>
          <w:szCs w:val="22"/>
        </w:rPr>
        <w:t xml:space="preserve">Kreisumlage </w:t>
      </w:r>
      <w:r>
        <w:rPr>
          <w:rFonts w:cs="Arial"/>
          <w:szCs w:val="22"/>
        </w:rPr>
        <w:t>geht ebenfalls</w:t>
      </w:r>
      <w:r w:rsidR="00E97688">
        <w:rPr>
          <w:rFonts w:cs="Arial"/>
          <w:szCs w:val="22"/>
        </w:rPr>
        <w:t xml:space="preserve"> nur um 36 T€ auf 1,219 Mio. € zurück</w:t>
      </w:r>
      <w:r w:rsidR="00EE464D">
        <w:rPr>
          <w:rFonts w:cs="Arial"/>
          <w:szCs w:val="22"/>
        </w:rPr>
        <w:t xml:space="preserve">. </w:t>
      </w:r>
    </w:p>
    <w:p w:rsidR="004A17E9" w:rsidRPr="004F3C93" w:rsidRDefault="00E97688" w:rsidP="007E3F42">
      <w:pPr>
        <w:overflowPunct w:val="0"/>
        <w:autoSpaceDE w:val="0"/>
        <w:autoSpaceDN w:val="0"/>
        <w:adjustRightInd w:val="0"/>
        <w:jc w:val="both"/>
        <w:textAlignment w:val="baseline"/>
        <w:rPr>
          <w:rFonts w:cs="Arial"/>
          <w:szCs w:val="22"/>
        </w:rPr>
      </w:pPr>
      <w:r>
        <w:rPr>
          <w:rFonts w:cs="Arial"/>
          <w:szCs w:val="22"/>
        </w:rPr>
        <w:t xml:space="preserve">Der Berechnung der </w:t>
      </w:r>
      <w:r w:rsidR="008A7A1E" w:rsidRPr="008A7A1E">
        <w:rPr>
          <w:rFonts w:cs="Arial"/>
          <w:szCs w:val="22"/>
        </w:rPr>
        <w:t>Kreisu</w:t>
      </w:r>
      <w:r>
        <w:rPr>
          <w:rFonts w:cs="Arial"/>
          <w:szCs w:val="22"/>
        </w:rPr>
        <w:t xml:space="preserve">mlage </w:t>
      </w:r>
      <w:r w:rsidR="008A7A1E" w:rsidRPr="008A7A1E">
        <w:rPr>
          <w:rFonts w:cs="Arial"/>
          <w:szCs w:val="22"/>
        </w:rPr>
        <w:t>202</w:t>
      </w:r>
      <w:r w:rsidR="006206D9">
        <w:rPr>
          <w:rFonts w:cs="Arial"/>
          <w:szCs w:val="22"/>
        </w:rPr>
        <w:t>1</w:t>
      </w:r>
      <w:r w:rsidR="008A7A1E" w:rsidRPr="008A7A1E">
        <w:rPr>
          <w:rFonts w:cs="Arial"/>
          <w:szCs w:val="22"/>
        </w:rPr>
        <w:t xml:space="preserve"> </w:t>
      </w:r>
      <w:r>
        <w:rPr>
          <w:rFonts w:cs="Arial"/>
          <w:szCs w:val="22"/>
        </w:rPr>
        <w:t xml:space="preserve">wurde </w:t>
      </w:r>
      <w:r w:rsidR="008A7A1E" w:rsidRPr="008A7A1E">
        <w:rPr>
          <w:rFonts w:cs="Arial"/>
          <w:szCs w:val="22"/>
        </w:rPr>
        <w:t>ein</w:t>
      </w:r>
      <w:r>
        <w:rPr>
          <w:rFonts w:cs="Arial"/>
          <w:szCs w:val="22"/>
        </w:rPr>
        <w:t xml:space="preserve"> </w:t>
      </w:r>
      <w:r w:rsidR="001F489F">
        <w:rPr>
          <w:rFonts w:cs="Arial"/>
          <w:szCs w:val="22"/>
        </w:rPr>
        <w:t>unveränderte</w:t>
      </w:r>
      <w:r>
        <w:rPr>
          <w:rFonts w:cs="Arial"/>
          <w:szCs w:val="22"/>
        </w:rPr>
        <w:t>r</w:t>
      </w:r>
      <w:r w:rsidR="001F489F">
        <w:rPr>
          <w:rFonts w:cs="Arial"/>
          <w:szCs w:val="22"/>
        </w:rPr>
        <w:t xml:space="preserve"> </w:t>
      </w:r>
      <w:r w:rsidR="004A17E9">
        <w:rPr>
          <w:rFonts w:cs="Arial"/>
          <w:szCs w:val="22"/>
        </w:rPr>
        <w:t>Hebesatz von 3</w:t>
      </w:r>
      <w:r w:rsidR="006206D9">
        <w:rPr>
          <w:rFonts w:cs="Arial"/>
          <w:szCs w:val="22"/>
        </w:rPr>
        <w:t>0</w:t>
      </w:r>
      <w:r w:rsidR="004A17E9">
        <w:rPr>
          <w:rFonts w:cs="Arial"/>
          <w:szCs w:val="22"/>
        </w:rPr>
        <w:t>,</w:t>
      </w:r>
      <w:r w:rsidR="006206D9">
        <w:rPr>
          <w:rFonts w:cs="Arial"/>
          <w:szCs w:val="22"/>
        </w:rPr>
        <w:t>8</w:t>
      </w:r>
      <w:r>
        <w:rPr>
          <w:rFonts w:cs="Arial"/>
          <w:szCs w:val="22"/>
        </w:rPr>
        <w:t>0 % zu Grunde gelegt</w:t>
      </w:r>
      <w:r w:rsidR="004A17E9">
        <w:rPr>
          <w:rFonts w:cs="Arial"/>
          <w:szCs w:val="22"/>
        </w:rPr>
        <w:t xml:space="preserve">. </w:t>
      </w:r>
      <w:r w:rsidR="004F3C93" w:rsidRPr="004F3C93">
        <w:rPr>
          <w:rFonts w:cs="Arial"/>
          <w:szCs w:val="22"/>
        </w:rPr>
        <w:t xml:space="preserve">Der Kreistag wird </w:t>
      </w:r>
      <w:r w:rsidR="006206D9">
        <w:rPr>
          <w:rFonts w:cs="Arial"/>
          <w:szCs w:val="22"/>
        </w:rPr>
        <w:t xml:space="preserve">voraussichtlich </w:t>
      </w:r>
      <w:r w:rsidR="004F3C93" w:rsidRPr="004F3C93">
        <w:rPr>
          <w:rFonts w:cs="Arial"/>
          <w:szCs w:val="22"/>
        </w:rPr>
        <w:t xml:space="preserve">am </w:t>
      </w:r>
      <w:r w:rsidR="004F3C93" w:rsidRPr="006206D9">
        <w:rPr>
          <w:rFonts w:cs="Arial"/>
          <w:szCs w:val="22"/>
        </w:rPr>
        <w:t>17. Dezember 20</w:t>
      </w:r>
      <w:r w:rsidR="006206D9" w:rsidRPr="006206D9">
        <w:rPr>
          <w:rFonts w:cs="Arial"/>
          <w:szCs w:val="22"/>
        </w:rPr>
        <w:t>20</w:t>
      </w:r>
      <w:r w:rsidR="004F3C93" w:rsidRPr="006206D9">
        <w:rPr>
          <w:rFonts w:cs="Arial"/>
          <w:szCs w:val="22"/>
        </w:rPr>
        <w:t xml:space="preserve"> </w:t>
      </w:r>
      <w:r w:rsidR="004F3C93" w:rsidRPr="004F3C93">
        <w:rPr>
          <w:rFonts w:cs="Arial"/>
          <w:szCs w:val="22"/>
        </w:rPr>
        <w:t xml:space="preserve">den Kreishaushalt beschließen und dabei den Hebesatz der Kreisumlage endgültig festlegen.  </w:t>
      </w:r>
    </w:p>
    <w:p w:rsidR="004F3C93" w:rsidRDefault="004F3C93" w:rsidP="007E3F42">
      <w:pPr>
        <w:overflowPunct w:val="0"/>
        <w:autoSpaceDE w:val="0"/>
        <w:autoSpaceDN w:val="0"/>
        <w:adjustRightInd w:val="0"/>
        <w:jc w:val="both"/>
        <w:textAlignment w:val="baseline"/>
        <w:rPr>
          <w:rFonts w:cs="Arial"/>
          <w:szCs w:val="22"/>
        </w:rPr>
      </w:pPr>
    </w:p>
    <w:p w:rsidR="00EE464D" w:rsidRPr="001C2CCC" w:rsidRDefault="00EE464D" w:rsidP="00EE464D">
      <w:pPr>
        <w:overflowPunct w:val="0"/>
        <w:autoSpaceDE w:val="0"/>
        <w:autoSpaceDN w:val="0"/>
        <w:adjustRightInd w:val="0"/>
        <w:jc w:val="both"/>
        <w:textAlignment w:val="baseline"/>
        <w:rPr>
          <w:rFonts w:cs="Arial"/>
          <w:szCs w:val="22"/>
        </w:rPr>
      </w:pPr>
      <w:r>
        <w:rPr>
          <w:rFonts w:cs="Arial"/>
          <w:szCs w:val="22"/>
        </w:rPr>
        <w:t xml:space="preserve">Der Hebesatz der Gewerbesteuerumlage soll </w:t>
      </w:r>
      <w:r w:rsidR="001F489F">
        <w:rPr>
          <w:rFonts w:cs="Arial"/>
          <w:szCs w:val="22"/>
        </w:rPr>
        <w:t>konstant bei</w:t>
      </w:r>
      <w:r>
        <w:rPr>
          <w:rFonts w:cs="Arial"/>
          <w:szCs w:val="22"/>
        </w:rPr>
        <w:t xml:space="preserve"> 35 % </w:t>
      </w:r>
      <w:r w:rsidR="001F489F">
        <w:rPr>
          <w:rFonts w:cs="Arial"/>
          <w:szCs w:val="22"/>
        </w:rPr>
        <w:t>bleiben</w:t>
      </w:r>
      <w:r>
        <w:rPr>
          <w:rFonts w:cs="Arial"/>
          <w:szCs w:val="22"/>
        </w:rPr>
        <w:t xml:space="preserve">. </w:t>
      </w:r>
      <w:r w:rsidR="001F489F">
        <w:rPr>
          <w:rFonts w:cs="Arial"/>
          <w:szCs w:val="22"/>
        </w:rPr>
        <w:t xml:space="preserve">Entsprechend wurde </w:t>
      </w:r>
      <w:r>
        <w:rPr>
          <w:rFonts w:cs="Arial"/>
          <w:szCs w:val="22"/>
        </w:rPr>
        <w:t xml:space="preserve">die Umlage </w:t>
      </w:r>
      <w:r w:rsidR="009B4A70">
        <w:rPr>
          <w:rFonts w:cs="Arial"/>
          <w:szCs w:val="22"/>
        </w:rPr>
        <w:t xml:space="preserve">an das Land </w:t>
      </w:r>
      <w:r w:rsidR="001F489F">
        <w:rPr>
          <w:rFonts w:cs="Arial"/>
          <w:szCs w:val="22"/>
        </w:rPr>
        <w:t>bei einem Betrag von 93 T€ belassen</w:t>
      </w:r>
      <w:r>
        <w:rPr>
          <w:rFonts w:cs="Arial"/>
          <w:szCs w:val="22"/>
        </w:rPr>
        <w:t xml:space="preserve">.  </w:t>
      </w:r>
    </w:p>
    <w:p w:rsidR="00C174D6" w:rsidRDefault="00C174D6" w:rsidP="00F73506">
      <w:pPr>
        <w:overflowPunct w:val="0"/>
        <w:autoSpaceDE w:val="0"/>
        <w:autoSpaceDN w:val="0"/>
        <w:adjustRightInd w:val="0"/>
        <w:jc w:val="both"/>
        <w:textAlignment w:val="baseline"/>
        <w:rPr>
          <w:rFonts w:cs="Arial"/>
          <w:color w:val="FF0000"/>
          <w:szCs w:val="22"/>
        </w:rPr>
      </w:pPr>
    </w:p>
    <w:p w:rsidR="007E3F42" w:rsidRPr="00C174D6" w:rsidRDefault="007E3F42" w:rsidP="007E3F42">
      <w:pPr>
        <w:overflowPunct w:val="0"/>
        <w:autoSpaceDE w:val="0"/>
        <w:autoSpaceDN w:val="0"/>
        <w:adjustRightInd w:val="0"/>
        <w:jc w:val="both"/>
        <w:textAlignment w:val="baseline"/>
        <w:rPr>
          <w:rFonts w:cs="Arial"/>
          <w:szCs w:val="22"/>
        </w:rPr>
      </w:pPr>
      <w:r w:rsidRPr="00C174D6">
        <w:rPr>
          <w:rFonts w:cs="Arial"/>
          <w:szCs w:val="22"/>
        </w:rPr>
        <w:t>Im Abgleich zur Vorjahresplanung bedeutet di</w:t>
      </w:r>
      <w:r w:rsidR="003411B8" w:rsidRPr="00C174D6">
        <w:rPr>
          <w:rFonts w:cs="Arial"/>
          <w:szCs w:val="22"/>
        </w:rPr>
        <w:t>es</w:t>
      </w:r>
      <w:r w:rsidR="00A02DD3">
        <w:rPr>
          <w:rFonts w:cs="Arial"/>
          <w:szCs w:val="22"/>
        </w:rPr>
        <w:t xml:space="preserve"> insgesamt</w:t>
      </w:r>
      <w:r w:rsidR="003411B8" w:rsidRPr="00C174D6">
        <w:rPr>
          <w:rFonts w:cs="Arial"/>
          <w:szCs w:val="22"/>
        </w:rPr>
        <w:t xml:space="preserve">, dass den </w:t>
      </w:r>
      <w:r w:rsidR="00C174D6" w:rsidRPr="00C174D6">
        <w:rPr>
          <w:rFonts w:cs="Arial"/>
          <w:szCs w:val="22"/>
        </w:rPr>
        <w:t xml:space="preserve">zahlungswirksamen </w:t>
      </w:r>
      <w:r w:rsidR="001F489F">
        <w:rPr>
          <w:rFonts w:cs="Arial"/>
          <w:szCs w:val="22"/>
        </w:rPr>
        <w:t>Minder</w:t>
      </w:r>
      <w:r w:rsidR="00C174D6" w:rsidRPr="00C174D6">
        <w:rPr>
          <w:rFonts w:cs="Arial"/>
          <w:szCs w:val="22"/>
        </w:rPr>
        <w:t>erträgen v</w:t>
      </w:r>
      <w:r w:rsidR="00C748DA" w:rsidRPr="00C174D6">
        <w:rPr>
          <w:rFonts w:cs="Arial"/>
          <w:szCs w:val="22"/>
        </w:rPr>
        <w:t xml:space="preserve">on </w:t>
      </w:r>
      <w:r w:rsidR="001F489F">
        <w:rPr>
          <w:rFonts w:cs="Arial"/>
          <w:szCs w:val="22"/>
        </w:rPr>
        <w:t>194</w:t>
      </w:r>
      <w:r w:rsidR="00C174D6" w:rsidRPr="00C174D6">
        <w:rPr>
          <w:rFonts w:cs="Arial"/>
          <w:szCs w:val="22"/>
        </w:rPr>
        <w:t xml:space="preserve"> </w:t>
      </w:r>
      <w:r w:rsidR="008274AE" w:rsidRPr="00C174D6">
        <w:rPr>
          <w:rFonts w:cs="Arial"/>
          <w:szCs w:val="22"/>
        </w:rPr>
        <w:t xml:space="preserve">T€ nicht </w:t>
      </w:r>
      <w:r w:rsidR="00C174D6" w:rsidRPr="00C174D6">
        <w:rPr>
          <w:rFonts w:cs="Arial"/>
          <w:szCs w:val="22"/>
        </w:rPr>
        <w:t xml:space="preserve">bzw. kaum </w:t>
      </w:r>
      <w:r w:rsidR="008274AE" w:rsidRPr="00C174D6">
        <w:rPr>
          <w:rFonts w:cs="Arial"/>
          <w:szCs w:val="22"/>
        </w:rPr>
        <w:t xml:space="preserve">beeinflussbare </w:t>
      </w:r>
      <w:r w:rsidRPr="00C174D6">
        <w:rPr>
          <w:rFonts w:cs="Arial"/>
          <w:szCs w:val="22"/>
        </w:rPr>
        <w:t>Mehr</w:t>
      </w:r>
      <w:r w:rsidR="00C174D6" w:rsidRPr="00C174D6">
        <w:rPr>
          <w:rFonts w:cs="Arial"/>
          <w:szCs w:val="22"/>
        </w:rPr>
        <w:t xml:space="preserve">aufwendungen </w:t>
      </w:r>
      <w:r w:rsidRPr="00C174D6">
        <w:rPr>
          <w:rFonts w:cs="Arial"/>
          <w:szCs w:val="22"/>
        </w:rPr>
        <w:t xml:space="preserve">in Höhe von </w:t>
      </w:r>
      <w:r w:rsidR="001F489F">
        <w:rPr>
          <w:rFonts w:cs="Arial"/>
          <w:szCs w:val="22"/>
        </w:rPr>
        <w:t>54</w:t>
      </w:r>
      <w:r w:rsidRPr="00C174D6">
        <w:rPr>
          <w:rFonts w:cs="Arial"/>
          <w:szCs w:val="22"/>
        </w:rPr>
        <w:t xml:space="preserve"> T€ gegenüberstehen. </w:t>
      </w:r>
    </w:p>
    <w:p w:rsidR="00E81554" w:rsidRPr="001C2CCC" w:rsidRDefault="00E81554" w:rsidP="007E3F42">
      <w:pPr>
        <w:overflowPunct w:val="0"/>
        <w:autoSpaceDE w:val="0"/>
        <w:autoSpaceDN w:val="0"/>
        <w:adjustRightInd w:val="0"/>
        <w:jc w:val="both"/>
        <w:textAlignment w:val="baseline"/>
        <w:rPr>
          <w:rFonts w:cs="Arial"/>
          <w:color w:val="FF0000"/>
          <w:szCs w:val="22"/>
        </w:rPr>
      </w:pPr>
    </w:p>
    <w:p w:rsidR="007E3F42" w:rsidRPr="001D790D" w:rsidRDefault="00E81554" w:rsidP="007E3F42">
      <w:pPr>
        <w:overflowPunct w:val="0"/>
        <w:autoSpaceDE w:val="0"/>
        <w:autoSpaceDN w:val="0"/>
        <w:adjustRightInd w:val="0"/>
        <w:jc w:val="both"/>
        <w:textAlignment w:val="baseline"/>
        <w:rPr>
          <w:rFonts w:cs="Arial"/>
          <w:szCs w:val="22"/>
        </w:rPr>
      </w:pPr>
      <w:r w:rsidRPr="001D790D">
        <w:rPr>
          <w:rFonts w:cs="Arial"/>
          <w:szCs w:val="22"/>
        </w:rPr>
        <w:t xml:space="preserve">Daraus ergibt sich eine </w:t>
      </w:r>
      <w:r w:rsidR="007E3F42" w:rsidRPr="001D790D">
        <w:rPr>
          <w:rFonts w:cs="Arial"/>
          <w:szCs w:val="22"/>
        </w:rPr>
        <w:t xml:space="preserve">positive Differenz </w:t>
      </w:r>
      <w:r w:rsidR="00A02DD3">
        <w:rPr>
          <w:rFonts w:cs="Arial"/>
          <w:szCs w:val="22"/>
        </w:rPr>
        <w:t xml:space="preserve">bei den </w:t>
      </w:r>
      <w:r w:rsidR="00C174D6" w:rsidRPr="001D790D">
        <w:rPr>
          <w:rFonts w:cs="Arial"/>
          <w:szCs w:val="22"/>
        </w:rPr>
        <w:t xml:space="preserve">zahlungswirksamen Erträgen und </w:t>
      </w:r>
      <w:r w:rsidR="007E3F42" w:rsidRPr="001D790D">
        <w:rPr>
          <w:rFonts w:cs="Arial"/>
          <w:szCs w:val="22"/>
        </w:rPr>
        <w:t>Au</w:t>
      </w:r>
      <w:r w:rsidR="00C174D6" w:rsidRPr="001D790D">
        <w:rPr>
          <w:rFonts w:cs="Arial"/>
          <w:szCs w:val="22"/>
        </w:rPr>
        <w:t>fwendungen</w:t>
      </w:r>
      <w:r w:rsidR="00A02DD3">
        <w:rPr>
          <w:rFonts w:cs="Arial"/>
          <w:szCs w:val="22"/>
        </w:rPr>
        <w:t>. Dieser sog. „</w:t>
      </w:r>
      <w:r w:rsidR="00C174D6" w:rsidRPr="001D790D">
        <w:rPr>
          <w:rFonts w:cs="Arial"/>
          <w:szCs w:val="22"/>
        </w:rPr>
        <w:t xml:space="preserve">Zahlungsmittelüberschuss aus </w:t>
      </w:r>
      <w:r w:rsidR="00A02DD3">
        <w:rPr>
          <w:rFonts w:cs="Arial"/>
          <w:szCs w:val="22"/>
        </w:rPr>
        <w:t xml:space="preserve">der laufenden </w:t>
      </w:r>
      <w:r w:rsidR="00C174D6" w:rsidRPr="001D790D">
        <w:rPr>
          <w:rFonts w:cs="Arial"/>
          <w:szCs w:val="22"/>
        </w:rPr>
        <w:t>Verwaltungstätigkeit</w:t>
      </w:r>
      <w:r w:rsidR="00A02DD3">
        <w:rPr>
          <w:rFonts w:cs="Arial"/>
          <w:szCs w:val="22"/>
        </w:rPr>
        <w:t>“</w:t>
      </w:r>
      <w:r w:rsidRPr="001D790D">
        <w:rPr>
          <w:rFonts w:cs="Arial"/>
          <w:szCs w:val="22"/>
        </w:rPr>
        <w:t xml:space="preserve"> </w:t>
      </w:r>
      <w:r w:rsidR="00A02DD3">
        <w:rPr>
          <w:rFonts w:cs="Arial"/>
          <w:szCs w:val="22"/>
        </w:rPr>
        <w:t xml:space="preserve">liegt bei einem Wert </w:t>
      </w:r>
      <w:r w:rsidRPr="001D790D">
        <w:rPr>
          <w:rFonts w:cs="Arial"/>
          <w:szCs w:val="22"/>
        </w:rPr>
        <w:t>von +</w:t>
      </w:r>
      <w:r w:rsidR="00A02DD3">
        <w:rPr>
          <w:rFonts w:cs="Arial"/>
          <w:szCs w:val="22"/>
        </w:rPr>
        <w:t xml:space="preserve"> </w:t>
      </w:r>
      <w:r w:rsidR="00293DC6">
        <w:rPr>
          <w:rFonts w:cs="Arial"/>
          <w:szCs w:val="22"/>
        </w:rPr>
        <w:t>8</w:t>
      </w:r>
      <w:r w:rsidR="001F489F">
        <w:rPr>
          <w:rFonts w:cs="Arial"/>
          <w:szCs w:val="22"/>
        </w:rPr>
        <w:t>2</w:t>
      </w:r>
      <w:r w:rsidR="00C174D6" w:rsidRPr="001D790D">
        <w:rPr>
          <w:rFonts w:cs="Arial"/>
          <w:szCs w:val="22"/>
        </w:rPr>
        <w:t xml:space="preserve"> T</w:t>
      </w:r>
      <w:r w:rsidR="007E3F42" w:rsidRPr="001D790D">
        <w:rPr>
          <w:rFonts w:cs="Arial"/>
          <w:szCs w:val="22"/>
        </w:rPr>
        <w:t xml:space="preserve">€ (Vorjahr: + </w:t>
      </w:r>
      <w:r w:rsidR="001F489F">
        <w:rPr>
          <w:rFonts w:cs="Arial"/>
          <w:szCs w:val="22"/>
        </w:rPr>
        <w:t>330</w:t>
      </w:r>
      <w:r w:rsidR="00C174D6" w:rsidRPr="001D790D">
        <w:rPr>
          <w:rFonts w:cs="Arial"/>
          <w:szCs w:val="22"/>
        </w:rPr>
        <w:t xml:space="preserve"> T</w:t>
      </w:r>
      <w:r w:rsidR="007E3F42" w:rsidRPr="001D790D">
        <w:rPr>
          <w:rFonts w:cs="Arial"/>
          <w:szCs w:val="22"/>
        </w:rPr>
        <w:t>€).</w:t>
      </w:r>
      <w:r w:rsidR="008274AE" w:rsidRPr="001D790D">
        <w:rPr>
          <w:rFonts w:cs="Arial"/>
          <w:szCs w:val="22"/>
        </w:rPr>
        <w:t xml:space="preserve"> </w:t>
      </w:r>
      <w:r w:rsidR="001F489F">
        <w:rPr>
          <w:rFonts w:cs="Arial"/>
          <w:szCs w:val="22"/>
        </w:rPr>
        <w:t xml:space="preserve">Damit können zumindest die Tilgungsleistungen von 82 T€ gedeckt werden. Ein weiterer </w:t>
      </w:r>
      <w:r w:rsidRPr="001D790D">
        <w:rPr>
          <w:rFonts w:cs="Arial"/>
          <w:szCs w:val="22"/>
        </w:rPr>
        <w:t xml:space="preserve">Beitrag zur Finanzierung der Investitionsausgaben </w:t>
      </w:r>
      <w:r w:rsidR="001F489F">
        <w:rPr>
          <w:rFonts w:cs="Arial"/>
          <w:szCs w:val="22"/>
        </w:rPr>
        <w:t xml:space="preserve">kann jedoch nicht </w:t>
      </w:r>
      <w:r w:rsidR="001D790D" w:rsidRPr="001D790D">
        <w:rPr>
          <w:rFonts w:cs="Arial"/>
          <w:szCs w:val="22"/>
        </w:rPr>
        <w:t>erzielt werden</w:t>
      </w:r>
      <w:r w:rsidRPr="001D790D">
        <w:rPr>
          <w:rFonts w:cs="Arial"/>
          <w:szCs w:val="22"/>
        </w:rPr>
        <w:t xml:space="preserve">. </w:t>
      </w:r>
      <w:r w:rsidR="008274AE" w:rsidRPr="001D790D">
        <w:rPr>
          <w:rFonts w:cs="Arial"/>
          <w:szCs w:val="22"/>
        </w:rPr>
        <w:t xml:space="preserve"> </w:t>
      </w:r>
    </w:p>
    <w:p w:rsidR="00B2500A" w:rsidRDefault="00B2500A" w:rsidP="007E3F42">
      <w:pPr>
        <w:jc w:val="both"/>
        <w:rPr>
          <w:color w:val="FF0000"/>
        </w:rPr>
      </w:pPr>
    </w:p>
    <w:p w:rsidR="007E3F42" w:rsidRPr="001C2CCC" w:rsidRDefault="007E3F42" w:rsidP="007E3F42">
      <w:pPr>
        <w:jc w:val="both"/>
      </w:pPr>
      <w:r w:rsidRPr="001C2CCC">
        <w:t>Die einzelnen wichtigen Eckdaten und Einzelpläne werden in der Sitzung ausführlich erläutert.</w:t>
      </w:r>
    </w:p>
    <w:p w:rsidR="00C735DC" w:rsidRDefault="00C735DC" w:rsidP="007E3F42">
      <w:pPr>
        <w:jc w:val="both"/>
        <w:rPr>
          <w:color w:val="FF0000"/>
          <w:u w:val="single"/>
        </w:rPr>
      </w:pPr>
    </w:p>
    <w:p w:rsidR="00974B2F" w:rsidRPr="001C2CCC" w:rsidRDefault="00974B2F" w:rsidP="007E3F42">
      <w:pPr>
        <w:jc w:val="both"/>
        <w:rPr>
          <w:color w:val="FF0000"/>
          <w:u w:val="single"/>
        </w:rPr>
      </w:pPr>
    </w:p>
    <w:p w:rsidR="007E3F42" w:rsidRPr="001C2CCC" w:rsidRDefault="008C11DD" w:rsidP="007E3F42">
      <w:pPr>
        <w:jc w:val="both"/>
        <w:rPr>
          <w:u w:val="single"/>
        </w:rPr>
      </w:pPr>
      <w:r w:rsidRPr="001C2CCC">
        <w:rPr>
          <w:u w:val="single"/>
        </w:rPr>
        <w:t>II</w:t>
      </w:r>
      <w:r w:rsidR="007E3F42" w:rsidRPr="001C2CCC">
        <w:rPr>
          <w:u w:val="single"/>
        </w:rPr>
        <w:t>. Beschlussvorschlag</w:t>
      </w:r>
    </w:p>
    <w:p w:rsidR="007E3F42" w:rsidRPr="001C2CCC" w:rsidRDefault="007E3F42" w:rsidP="007E3F42">
      <w:pPr>
        <w:jc w:val="both"/>
      </w:pPr>
      <w:r w:rsidRPr="001C2CCC">
        <w:t xml:space="preserve">Der Gemeinderat möge den Entwurf des </w:t>
      </w:r>
      <w:r w:rsidR="001C2CCC" w:rsidRPr="001C2CCC">
        <w:t>Ergebnishaushaltes 202</w:t>
      </w:r>
      <w:r w:rsidR="006206D9">
        <w:t>1</w:t>
      </w:r>
      <w:r w:rsidRPr="001C2CCC">
        <w:t xml:space="preserve"> wie vorgestellt beschließen. </w:t>
      </w:r>
    </w:p>
    <w:p w:rsidR="007E3F42" w:rsidRDefault="007E3F42" w:rsidP="007E3F42">
      <w:pPr>
        <w:jc w:val="both"/>
      </w:pPr>
    </w:p>
    <w:p w:rsidR="00974B2F" w:rsidRPr="001C2CCC" w:rsidRDefault="00974B2F" w:rsidP="007E3F42">
      <w:pPr>
        <w:jc w:val="both"/>
      </w:pPr>
    </w:p>
    <w:p w:rsidR="007E3F42" w:rsidRPr="001C2CCC" w:rsidRDefault="008C11DD" w:rsidP="007E3F42">
      <w:pPr>
        <w:jc w:val="both"/>
        <w:rPr>
          <w:u w:val="single"/>
        </w:rPr>
      </w:pPr>
      <w:r w:rsidRPr="001C2CCC">
        <w:rPr>
          <w:u w:val="single"/>
        </w:rPr>
        <w:t>III</w:t>
      </w:r>
      <w:r w:rsidR="007E3F42" w:rsidRPr="001C2CCC">
        <w:rPr>
          <w:u w:val="single"/>
        </w:rPr>
        <w:t>. Anlage</w:t>
      </w:r>
    </w:p>
    <w:p w:rsidR="007E3F42" w:rsidRPr="001C2CCC" w:rsidRDefault="00231586" w:rsidP="007E3F42">
      <w:pPr>
        <w:jc w:val="both"/>
      </w:pPr>
      <w:r w:rsidRPr="001C2CCC">
        <w:t xml:space="preserve">Tabellen der </w:t>
      </w:r>
      <w:r w:rsidR="007E3F42" w:rsidRPr="001C2CCC">
        <w:t>E</w:t>
      </w:r>
      <w:r w:rsidR="001C2CCC" w:rsidRPr="001C2CCC">
        <w:t>rträge und Aufwendungen i</w:t>
      </w:r>
      <w:r w:rsidRPr="001C2CCC">
        <w:t xml:space="preserve">m </w:t>
      </w:r>
      <w:r w:rsidR="006206D9">
        <w:t>Ergebnishaushalt 2021</w:t>
      </w:r>
    </w:p>
    <w:sectPr w:rsidR="007E3F42" w:rsidRPr="001C2C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97274"/>
    <w:multiLevelType w:val="hybridMultilevel"/>
    <w:tmpl w:val="8C18D76C"/>
    <w:lvl w:ilvl="0" w:tplc="0FE07C92">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42"/>
    <w:rsid w:val="00011CA9"/>
    <w:rsid w:val="00030AA0"/>
    <w:rsid w:val="00033DC0"/>
    <w:rsid w:val="00035031"/>
    <w:rsid w:val="00042D5B"/>
    <w:rsid w:val="00050A71"/>
    <w:rsid w:val="00052168"/>
    <w:rsid w:val="00053223"/>
    <w:rsid w:val="0009263C"/>
    <w:rsid w:val="000A46AC"/>
    <w:rsid w:val="000A644E"/>
    <w:rsid w:val="000D05BC"/>
    <w:rsid w:val="000D6784"/>
    <w:rsid w:val="000E0FC7"/>
    <w:rsid w:val="001348CB"/>
    <w:rsid w:val="00146D0E"/>
    <w:rsid w:val="00175153"/>
    <w:rsid w:val="0018629E"/>
    <w:rsid w:val="001C2CCC"/>
    <w:rsid w:val="001D790D"/>
    <w:rsid w:val="001E2054"/>
    <w:rsid w:val="001F0162"/>
    <w:rsid w:val="001F489F"/>
    <w:rsid w:val="002241B4"/>
    <w:rsid w:val="002301B6"/>
    <w:rsid w:val="00230ADD"/>
    <w:rsid w:val="00231586"/>
    <w:rsid w:val="00252516"/>
    <w:rsid w:val="0028482A"/>
    <w:rsid w:val="00293DC6"/>
    <w:rsid w:val="002A075B"/>
    <w:rsid w:val="002B4ACE"/>
    <w:rsid w:val="002E7D14"/>
    <w:rsid w:val="003411B8"/>
    <w:rsid w:val="00341712"/>
    <w:rsid w:val="003839DB"/>
    <w:rsid w:val="00387D67"/>
    <w:rsid w:val="003A28DE"/>
    <w:rsid w:val="003B0EED"/>
    <w:rsid w:val="003D2B36"/>
    <w:rsid w:val="003E7354"/>
    <w:rsid w:val="003F2EB9"/>
    <w:rsid w:val="0043263B"/>
    <w:rsid w:val="00443C84"/>
    <w:rsid w:val="0045137A"/>
    <w:rsid w:val="0045215F"/>
    <w:rsid w:val="00453577"/>
    <w:rsid w:val="00472392"/>
    <w:rsid w:val="00476FBC"/>
    <w:rsid w:val="004958ED"/>
    <w:rsid w:val="004A17E9"/>
    <w:rsid w:val="004C4DEF"/>
    <w:rsid w:val="004D5348"/>
    <w:rsid w:val="004E3CC6"/>
    <w:rsid w:val="004F3C93"/>
    <w:rsid w:val="004F3EFD"/>
    <w:rsid w:val="00536903"/>
    <w:rsid w:val="00545A0D"/>
    <w:rsid w:val="00563EA1"/>
    <w:rsid w:val="00580E83"/>
    <w:rsid w:val="0058213A"/>
    <w:rsid w:val="0058467B"/>
    <w:rsid w:val="005C5438"/>
    <w:rsid w:val="005D2A64"/>
    <w:rsid w:val="005D467A"/>
    <w:rsid w:val="006062E5"/>
    <w:rsid w:val="00607BF6"/>
    <w:rsid w:val="006206D9"/>
    <w:rsid w:val="00622469"/>
    <w:rsid w:val="00633971"/>
    <w:rsid w:val="00656782"/>
    <w:rsid w:val="00656BB6"/>
    <w:rsid w:val="00674B76"/>
    <w:rsid w:val="0069277C"/>
    <w:rsid w:val="00694B72"/>
    <w:rsid w:val="006A0BAB"/>
    <w:rsid w:val="006B2D5E"/>
    <w:rsid w:val="006B64BE"/>
    <w:rsid w:val="006B672C"/>
    <w:rsid w:val="00701F82"/>
    <w:rsid w:val="00754A85"/>
    <w:rsid w:val="007718E5"/>
    <w:rsid w:val="007B1E7F"/>
    <w:rsid w:val="007C1D9F"/>
    <w:rsid w:val="007E3F42"/>
    <w:rsid w:val="007E4589"/>
    <w:rsid w:val="00800A46"/>
    <w:rsid w:val="0082316E"/>
    <w:rsid w:val="008274AE"/>
    <w:rsid w:val="0083086F"/>
    <w:rsid w:val="008439E4"/>
    <w:rsid w:val="008505C7"/>
    <w:rsid w:val="00851716"/>
    <w:rsid w:val="00871C58"/>
    <w:rsid w:val="00891F53"/>
    <w:rsid w:val="008A7A1E"/>
    <w:rsid w:val="008C11DD"/>
    <w:rsid w:val="009314CD"/>
    <w:rsid w:val="00943D5D"/>
    <w:rsid w:val="00956314"/>
    <w:rsid w:val="00956C03"/>
    <w:rsid w:val="00963BF6"/>
    <w:rsid w:val="00974B2F"/>
    <w:rsid w:val="0097501D"/>
    <w:rsid w:val="009A3EB1"/>
    <w:rsid w:val="009B4A70"/>
    <w:rsid w:val="009E467B"/>
    <w:rsid w:val="00A02DD3"/>
    <w:rsid w:val="00A65095"/>
    <w:rsid w:val="00AB73B1"/>
    <w:rsid w:val="00AC56A2"/>
    <w:rsid w:val="00AC736A"/>
    <w:rsid w:val="00B2500A"/>
    <w:rsid w:val="00B437BA"/>
    <w:rsid w:val="00B73FB7"/>
    <w:rsid w:val="00B775E3"/>
    <w:rsid w:val="00B8258B"/>
    <w:rsid w:val="00B859E1"/>
    <w:rsid w:val="00BA0F53"/>
    <w:rsid w:val="00BA35AE"/>
    <w:rsid w:val="00BA503F"/>
    <w:rsid w:val="00BB320F"/>
    <w:rsid w:val="00BC009C"/>
    <w:rsid w:val="00BC2D64"/>
    <w:rsid w:val="00BD4DB9"/>
    <w:rsid w:val="00BE287B"/>
    <w:rsid w:val="00C174D6"/>
    <w:rsid w:val="00C2327B"/>
    <w:rsid w:val="00C238ED"/>
    <w:rsid w:val="00C6335E"/>
    <w:rsid w:val="00C658C8"/>
    <w:rsid w:val="00C6710C"/>
    <w:rsid w:val="00C67A66"/>
    <w:rsid w:val="00C71843"/>
    <w:rsid w:val="00C735DC"/>
    <w:rsid w:val="00C748DA"/>
    <w:rsid w:val="00C75B74"/>
    <w:rsid w:val="00C92154"/>
    <w:rsid w:val="00C97611"/>
    <w:rsid w:val="00CA18AE"/>
    <w:rsid w:val="00CA7437"/>
    <w:rsid w:val="00CD130D"/>
    <w:rsid w:val="00D307D4"/>
    <w:rsid w:val="00D461D8"/>
    <w:rsid w:val="00D612B1"/>
    <w:rsid w:val="00D76E25"/>
    <w:rsid w:val="00D77782"/>
    <w:rsid w:val="00D80496"/>
    <w:rsid w:val="00DA0581"/>
    <w:rsid w:val="00DC1D91"/>
    <w:rsid w:val="00DE7B0C"/>
    <w:rsid w:val="00DF01E9"/>
    <w:rsid w:val="00DF33DB"/>
    <w:rsid w:val="00E015B0"/>
    <w:rsid w:val="00E06F41"/>
    <w:rsid w:val="00E262F4"/>
    <w:rsid w:val="00E41F81"/>
    <w:rsid w:val="00E6233D"/>
    <w:rsid w:val="00E753F7"/>
    <w:rsid w:val="00E81554"/>
    <w:rsid w:val="00E90ABA"/>
    <w:rsid w:val="00E91C2B"/>
    <w:rsid w:val="00E97688"/>
    <w:rsid w:val="00EA7FFB"/>
    <w:rsid w:val="00EC02AC"/>
    <w:rsid w:val="00EE464D"/>
    <w:rsid w:val="00EF08E2"/>
    <w:rsid w:val="00F127F9"/>
    <w:rsid w:val="00F17201"/>
    <w:rsid w:val="00F179C8"/>
    <w:rsid w:val="00F344B4"/>
    <w:rsid w:val="00F40B7D"/>
    <w:rsid w:val="00F54D24"/>
    <w:rsid w:val="00F73506"/>
    <w:rsid w:val="00F93AD0"/>
    <w:rsid w:val="00FA7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AD78-925C-47E1-999D-696D1EAD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F42"/>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5BC"/>
    <w:pPr>
      <w:ind w:left="720"/>
      <w:contextualSpacing/>
    </w:pPr>
  </w:style>
  <w:style w:type="paragraph" w:styleId="Sprechblasentext">
    <w:name w:val="Balloon Text"/>
    <w:basedOn w:val="Standard"/>
    <w:link w:val="SprechblasentextZchn"/>
    <w:uiPriority w:val="99"/>
    <w:semiHidden/>
    <w:unhideWhenUsed/>
    <w:rsid w:val="00CA743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743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B91C6-6915-4EE4-86BF-75A3AA7D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10135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Keller</dc:creator>
  <cp:lastModifiedBy>Markus Vollstaedt | Gemeinde Frickingen</cp:lastModifiedBy>
  <cp:revision>14</cp:revision>
  <cp:lastPrinted>2020-11-28T10:32:00Z</cp:lastPrinted>
  <dcterms:created xsi:type="dcterms:W3CDTF">2020-11-27T13:41:00Z</dcterms:created>
  <dcterms:modified xsi:type="dcterms:W3CDTF">2020-12-01T09:02:00Z</dcterms:modified>
</cp:coreProperties>
</file>