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A263" w14:textId="77777777" w:rsidR="004952B9" w:rsidRPr="00114227" w:rsidRDefault="004952B9" w:rsidP="004952B9">
      <w:pPr>
        <w:autoSpaceDE w:val="0"/>
        <w:autoSpaceDN w:val="0"/>
        <w:adjustRightInd w:val="0"/>
        <w:jc w:val="both"/>
      </w:pPr>
      <w:r>
        <w:rPr>
          <w:noProof/>
        </w:rPr>
        <mc:AlternateContent>
          <mc:Choice Requires="wps">
            <w:drawing>
              <wp:anchor distT="0" distB="0" distL="114300" distR="114300" simplePos="0" relativeHeight="251658240" behindDoc="0" locked="0" layoutInCell="1" allowOverlap="1" wp14:anchorId="7CD2F1C5" wp14:editId="2DE29E4F">
                <wp:simplePos x="0" y="0"/>
                <wp:positionH relativeFrom="column">
                  <wp:posOffset>1338580</wp:posOffset>
                </wp:positionH>
                <wp:positionV relativeFrom="paragraph">
                  <wp:posOffset>461010</wp:posOffset>
                </wp:positionV>
                <wp:extent cx="3293745" cy="7582535"/>
                <wp:effectExtent l="0" t="0" r="20955" b="184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7582535"/>
                        </a:xfrm>
                        <a:prstGeom prst="rect">
                          <a:avLst/>
                        </a:prstGeom>
                        <a:solidFill>
                          <a:srgbClr val="FFFFFF"/>
                        </a:solidFill>
                        <a:ln w="9525">
                          <a:solidFill>
                            <a:srgbClr val="000000"/>
                          </a:solidFill>
                          <a:miter lim="800000"/>
                          <a:headEnd/>
                          <a:tailEnd/>
                        </a:ln>
                      </wps:spPr>
                      <wps:txbx>
                        <w:txbxContent>
                          <w:p w14:paraId="5F69FA3C" w14:textId="5E4C378B" w:rsidR="007B32D2" w:rsidRDefault="007B32D2" w:rsidP="007B32D2">
                            <w:pPr>
                              <w:jc w:val="right"/>
                              <w:rPr>
                                <w:bCs/>
                                <w:sz w:val="14"/>
                                <w:szCs w:val="14"/>
                              </w:rPr>
                            </w:pPr>
                            <w:r>
                              <w:rPr>
                                <w:bCs/>
                                <w:noProof/>
                                <w:sz w:val="14"/>
                                <w:szCs w:val="14"/>
                              </w:rPr>
                              <w:drawing>
                                <wp:inline distT="0" distB="0" distL="0" distR="0" wp14:anchorId="2CFBB3FA" wp14:editId="62A87F2D">
                                  <wp:extent cx="1492869"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1492869" cy="540000"/>
                                          </a:xfrm>
                                          <a:prstGeom prst="rect">
                                            <a:avLst/>
                                          </a:prstGeom>
                                        </pic:spPr>
                                      </pic:pic>
                                    </a:graphicData>
                                  </a:graphic>
                                </wp:inline>
                              </w:drawing>
                            </w:r>
                          </w:p>
                          <w:p w14:paraId="6BF887CB" w14:textId="7FB1B6E5" w:rsidR="004952B9" w:rsidRPr="00540267" w:rsidRDefault="004952B9" w:rsidP="004952B9">
                            <w:pPr>
                              <w:rPr>
                                <w:bCs/>
                                <w:sz w:val="14"/>
                                <w:szCs w:val="14"/>
                              </w:rPr>
                            </w:pPr>
                            <w:r w:rsidRPr="00540267">
                              <w:rPr>
                                <w:bCs/>
                                <w:sz w:val="14"/>
                                <w:szCs w:val="14"/>
                              </w:rPr>
                              <w:t>Die Stelle der/des hauptamtlichen</w:t>
                            </w:r>
                          </w:p>
                          <w:p w14:paraId="387E7035" w14:textId="77777777" w:rsidR="004952B9" w:rsidRPr="0083054A" w:rsidRDefault="004952B9" w:rsidP="004952B9">
                            <w:pPr>
                              <w:rPr>
                                <w:b/>
                                <w:bCs/>
                                <w:sz w:val="16"/>
                                <w:szCs w:val="16"/>
                              </w:rPr>
                            </w:pPr>
                          </w:p>
                          <w:p w14:paraId="65A365A9" w14:textId="1B1A10BC" w:rsidR="004952B9" w:rsidRPr="00540267" w:rsidRDefault="004952B9" w:rsidP="004952B9">
                            <w:pPr>
                              <w:jc w:val="center"/>
                              <w:rPr>
                                <w:b/>
                                <w:bCs/>
                                <w:sz w:val="18"/>
                                <w:szCs w:val="16"/>
                              </w:rPr>
                            </w:pPr>
                            <w:r w:rsidRPr="00540267">
                              <w:rPr>
                                <w:b/>
                                <w:bCs/>
                                <w:sz w:val="18"/>
                                <w:szCs w:val="16"/>
                              </w:rPr>
                              <w:t>Bürgermeisterin/Bürgermeisters</w:t>
                            </w:r>
                            <w:r w:rsidR="0075307E">
                              <w:rPr>
                                <w:b/>
                                <w:bCs/>
                                <w:sz w:val="18"/>
                                <w:szCs w:val="16"/>
                              </w:rPr>
                              <w:t xml:space="preserve"> (m/w/d)</w:t>
                            </w:r>
                          </w:p>
                          <w:p w14:paraId="487FFE61" w14:textId="77777777" w:rsidR="004952B9" w:rsidRPr="0083054A" w:rsidRDefault="004952B9" w:rsidP="004952B9">
                            <w:pPr>
                              <w:rPr>
                                <w:sz w:val="16"/>
                                <w:szCs w:val="16"/>
                              </w:rPr>
                            </w:pPr>
                          </w:p>
                          <w:p w14:paraId="714E9DFC" w14:textId="77777777" w:rsidR="004952B9" w:rsidRPr="00540267" w:rsidRDefault="004952B9" w:rsidP="004952B9">
                            <w:pPr>
                              <w:rPr>
                                <w:sz w:val="14"/>
                                <w:szCs w:val="16"/>
                              </w:rPr>
                            </w:pPr>
                            <w:r w:rsidRPr="00540267">
                              <w:rPr>
                                <w:sz w:val="14"/>
                                <w:szCs w:val="16"/>
                              </w:rPr>
                              <w:t>der Gemeinde Frickingen (rd. 3.000 Einwohner) ist infolge des Ablaufs der Amtszeit des bisherigen Stelleninhabers neu zu besetzen. Die Amtszeit be</w:t>
                            </w:r>
                            <w:r>
                              <w:rPr>
                                <w:sz w:val="14"/>
                                <w:szCs w:val="16"/>
                              </w:rPr>
                              <w:softHyphen/>
                            </w:r>
                            <w:r w:rsidRPr="00540267">
                              <w:rPr>
                                <w:sz w:val="14"/>
                                <w:szCs w:val="16"/>
                              </w:rPr>
                              <w:t>trägt 8 Jahre. Die Besoldung richtet sich nach den gesetzlichen Bestimmun</w:t>
                            </w:r>
                            <w:r>
                              <w:rPr>
                                <w:sz w:val="14"/>
                                <w:szCs w:val="16"/>
                              </w:rPr>
                              <w:softHyphen/>
                            </w:r>
                            <w:r w:rsidRPr="00540267">
                              <w:rPr>
                                <w:sz w:val="14"/>
                                <w:szCs w:val="16"/>
                              </w:rPr>
                              <w:t>gen.</w:t>
                            </w:r>
                          </w:p>
                          <w:p w14:paraId="700FC913" w14:textId="77777777" w:rsidR="004952B9" w:rsidRPr="00540267" w:rsidRDefault="004952B9" w:rsidP="004952B9">
                            <w:pPr>
                              <w:rPr>
                                <w:sz w:val="14"/>
                                <w:szCs w:val="16"/>
                              </w:rPr>
                            </w:pPr>
                          </w:p>
                          <w:p w14:paraId="28A1D9E9" w14:textId="012C3059" w:rsidR="004952B9" w:rsidRPr="00540267" w:rsidRDefault="004952B9" w:rsidP="004952B9">
                            <w:pPr>
                              <w:rPr>
                                <w:sz w:val="14"/>
                                <w:szCs w:val="16"/>
                              </w:rPr>
                            </w:pPr>
                            <w:r w:rsidRPr="00540267">
                              <w:rPr>
                                <w:sz w:val="14"/>
                                <w:szCs w:val="16"/>
                              </w:rPr>
                              <w:t xml:space="preserve">Die Wahl findet am </w:t>
                            </w:r>
                            <w:r w:rsidRPr="00540267">
                              <w:rPr>
                                <w:b/>
                                <w:bCs/>
                                <w:sz w:val="14"/>
                                <w:szCs w:val="16"/>
                              </w:rPr>
                              <w:t>Sonntag, dem 1</w:t>
                            </w:r>
                            <w:r w:rsidR="007B32D2">
                              <w:rPr>
                                <w:b/>
                                <w:bCs/>
                                <w:sz w:val="14"/>
                                <w:szCs w:val="16"/>
                              </w:rPr>
                              <w:t>3</w:t>
                            </w:r>
                            <w:r w:rsidRPr="00540267">
                              <w:rPr>
                                <w:b/>
                                <w:bCs/>
                                <w:sz w:val="14"/>
                                <w:szCs w:val="16"/>
                              </w:rPr>
                              <w:t>. März 20</w:t>
                            </w:r>
                            <w:r w:rsidR="00EE7E5E">
                              <w:rPr>
                                <w:b/>
                                <w:bCs/>
                                <w:sz w:val="14"/>
                                <w:szCs w:val="16"/>
                              </w:rPr>
                              <w:t>22</w:t>
                            </w:r>
                            <w:r w:rsidRPr="00540267">
                              <w:rPr>
                                <w:sz w:val="14"/>
                                <w:szCs w:val="16"/>
                              </w:rPr>
                              <w:t xml:space="preserve">, eine eventuell notwendig werdende Neuwahl am </w:t>
                            </w:r>
                            <w:r w:rsidRPr="00540267">
                              <w:rPr>
                                <w:b/>
                                <w:bCs/>
                                <w:sz w:val="14"/>
                                <w:szCs w:val="16"/>
                              </w:rPr>
                              <w:t xml:space="preserve">Sonntag, dem </w:t>
                            </w:r>
                            <w:r w:rsidR="00EE7E5E">
                              <w:rPr>
                                <w:b/>
                                <w:bCs/>
                                <w:sz w:val="14"/>
                                <w:szCs w:val="16"/>
                              </w:rPr>
                              <w:t>27</w:t>
                            </w:r>
                            <w:r w:rsidRPr="00540267">
                              <w:rPr>
                                <w:b/>
                                <w:bCs/>
                                <w:sz w:val="14"/>
                                <w:szCs w:val="16"/>
                              </w:rPr>
                              <w:t>. März 20</w:t>
                            </w:r>
                            <w:r w:rsidR="00EE7E5E">
                              <w:rPr>
                                <w:b/>
                                <w:bCs/>
                                <w:sz w:val="14"/>
                                <w:szCs w:val="16"/>
                              </w:rPr>
                              <w:t>22</w:t>
                            </w:r>
                            <w:r w:rsidRPr="00540267">
                              <w:rPr>
                                <w:sz w:val="14"/>
                                <w:szCs w:val="16"/>
                              </w:rPr>
                              <w:t xml:space="preserve"> statt.</w:t>
                            </w:r>
                          </w:p>
                          <w:p w14:paraId="64318ACC" w14:textId="77777777" w:rsidR="004952B9" w:rsidRPr="00540267" w:rsidRDefault="004952B9" w:rsidP="004952B9">
                            <w:pPr>
                              <w:rPr>
                                <w:sz w:val="14"/>
                                <w:szCs w:val="16"/>
                              </w:rPr>
                            </w:pPr>
                          </w:p>
                          <w:p w14:paraId="5BA69511" w14:textId="77777777" w:rsidR="004952B9" w:rsidRPr="00540267" w:rsidRDefault="004952B9" w:rsidP="004952B9">
                            <w:pPr>
                              <w:rPr>
                                <w:sz w:val="14"/>
                                <w:szCs w:val="16"/>
                              </w:rPr>
                            </w:pPr>
                            <w:r w:rsidRPr="00540267">
                              <w:rPr>
                                <w:sz w:val="14"/>
                                <w:szCs w:val="16"/>
                              </w:rPr>
                              <w:t>Wählbar sind Deutsche im Sinne von Artikel 116 des Grundgesetzes und Staatsangehörige eines anderen Mitgliedstaates der Europäischen Union (Unionsbürgerinnen/Unionsbürger), die vor der Zulassung der Bewerbungen in der Bundesrepublik Deutschland wohnen. Die Bewerberinnen/Bewerber müssen am Wahltag das 25., dürfen aber noch nicht das 65. Lebensjahr vollendet haben und müssen die Gewähr dafür bieten, dass sie jederzeit für die freiheitliche demokratische Grundordnung im Sinne des Grundgesetzes eintreten.</w:t>
                            </w:r>
                          </w:p>
                          <w:p w14:paraId="20B188AA" w14:textId="77777777" w:rsidR="004952B9" w:rsidRPr="00540267" w:rsidRDefault="004952B9" w:rsidP="004952B9">
                            <w:pPr>
                              <w:rPr>
                                <w:sz w:val="14"/>
                                <w:szCs w:val="16"/>
                              </w:rPr>
                            </w:pPr>
                          </w:p>
                          <w:p w14:paraId="55D4B347" w14:textId="77777777" w:rsidR="004952B9" w:rsidRPr="00540267" w:rsidRDefault="004952B9" w:rsidP="004952B9">
                            <w:pPr>
                              <w:rPr>
                                <w:sz w:val="14"/>
                                <w:szCs w:val="16"/>
                              </w:rPr>
                            </w:pPr>
                            <w:r w:rsidRPr="00540267">
                              <w:rPr>
                                <w:sz w:val="14"/>
                                <w:szCs w:val="16"/>
                              </w:rPr>
                              <w:t>Nicht wählbar sind die in § 46 Abs. 2 Nr. 1 und 2 und in § 28 Abs. 2 i. V. m. § 14 Abs. 2 der Gemeindeordnung genannten Personen.</w:t>
                            </w:r>
                          </w:p>
                          <w:p w14:paraId="5BEE9C9C" w14:textId="77777777" w:rsidR="004952B9" w:rsidRPr="00540267" w:rsidRDefault="004952B9" w:rsidP="004952B9">
                            <w:pPr>
                              <w:rPr>
                                <w:sz w:val="14"/>
                                <w:szCs w:val="16"/>
                              </w:rPr>
                            </w:pPr>
                          </w:p>
                          <w:p w14:paraId="6BFAE323" w14:textId="2E33079C" w:rsidR="004952B9" w:rsidRPr="00540267" w:rsidRDefault="004952B9" w:rsidP="004952B9">
                            <w:pPr>
                              <w:rPr>
                                <w:sz w:val="14"/>
                                <w:szCs w:val="16"/>
                              </w:rPr>
                            </w:pPr>
                            <w:r w:rsidRPr="00540267">
                              <w:rPr>
                                <w:sz w:val="14"/>
                                <w:szCs w:val="16"/>
                              </w:rPr>
                              <w:t xml:space="preserve">Bewerbungen können frühestens am Tag nach dieser Stellenausschreibung und spätestens am </w:t>
                            </w:r>
                            <w:r w:rsidRPr="00540267">
                              <w:rPr>
                                <w:b/>
                                <w:bCs/>
                                <w:sz w:val="14"/>
                                <w:szCs w:val="16"/>
                              </w:rPr>
                              <w:t>Dienstag, dem 1</w:t>
                            </w:r>
                            <w:r w:rsidR="00EE7E5E">
                              <w:rPr>
                                <w:b/>
                                <w:bCs/>
                                <w:sz w:val="14"/>
                                <w:szCs w:val="16"/>
                              </w:rPr>
                              <w:t>5</w:t>
                            </w:r>
                            <w:r w:rsidRPr="00540267">
                              <w:rPr>
                                <w:b/>
                                <w:bCs/>
                                <w:sz w:val="14"/>
                                <w:szCs w:val="16"/>
                              </w:rPr>
                              <w:t>. Februar 20</w:t>
                            </w:r>
                            <w:r w:rsidR="00EE7E5E">
                              <w:rPr>
                                <w:b/>
                                <w:bCs/>
                                <w:sz w:val="14"/>
                                <w:szCs w:val="16"/>
                              </w:rPr>
                              <w:t>22</w:t>
                            </w:r>
                            <w:r w:rsidRPr="00540267">
                              <w:rPr>
                                <w:b/>
                                <w:bCs/>
                                <w:sz w:val="14"/>
                                <w:szCs w:val="16"/>
                              </w:rPr>
                              <w:t>, 1</w:t>
                            </w:r>
                            <w:r w:rsidR="00EE7E5E">
                              <w:rPr>
                                <w:b/>
                                <w:bCs/>
                                <w:sz w:val="14"/>
                                <w:szCs w:val="16"/>
                              </w:rPr>
                              <w:t>7</w:t>
                            </w:r>
                            <w:r w:rsidRPr="00540267">
                              <w:rPr>
                                <w:b/>
                                <w:bCs/>
                                <w:sz w:val="14"/>
                                <w:szCs w:val="16"/>
                              </w:rPr>
                              <w:t>.00 Uhr</w:t>
                            </w:r>
                            <w:r w:rsidRPr="00540267">
                              <w:rPr>
                                <w:sz w:val="14"/>
                                <w:szCs w:val="16"/>
                              </w:rPr>
                              <w:t xml:space="preserve"> schriftlich bei dem Vorsitzenden des Gemeindewahlausschusses, Bürgermeisteramt Frickingen, Kirchstraße 7, 88699 Frickingen, verschlossen mit der Aufschrift "Bürgermeisterwahl" eingereicht werden.</w:t>
                            </w:r>
                          </w:p>
                          <w:p w14:paraId="12E8A716" w14:textId="77777777" w:rsidR="004952B9" w:rsidRPr="00540267" w:rsidRDefault="004952B9" w:rsidP="004952B9">
                            <w:pPr>
                              <w:rPr>
                                <w:sz w:val="14"/>
                                <w:szCs w:val="16"/>
                              </w:rPr>
                            </w:pPr>
                          </w:p>
                          <w:p w14:paraId="025EA3BA" w14:textId="77777777" w:rsidR="004952B9" w:rsidRPr="00540267" w:rsidRDefault="004952B9" w:rsidP="004952B9">
                            <w:pPr>
                              <w:rPr>
                                <w:sz w:val="14"/>
                                <w:szCs w:val="16"/>
                              </w:rPr>
                            </w:pPr>
                            <w:r w:rsidRPr="00540267">
                              <w:rPr>
                                <w:sz w:val="14"/>
                                <w:szCs w:val="16"/>
                              </w:rPr>
                              <w:t>Der Bewerbung sind folgende Unterlagen beizufügen oder spätestens bis zum Ende der Einreichungsfrist (siehe oben) nachzureichen:</w:t>
                            </w:r>
                          </w:p>
                          <w:p w14:paraId="03BBDAE9" w14:textId="77777777" w:rsidR="004952B9" w:rsidRPr="00540267" w:rsidRDefault="004952B9" w:rsidP="004952B9">
                            <w:pPr>
                              <w:rPr>
                                <w:sz w:val="14"/>
                                <w:szCs w:val="16"/>
                              </w:rPr>
                            </w:pPr>
                          </w:p>
                          <w:p w14:paraId="58C9C2EF" w14:textId="77777777" w:rsidR="004952B9" w:rsidRPr="00540267" w:rsidRDefault="004952B9" w:rsidP="004952B9">
                            <w:pPr>
                              <w:numPr>
                                <w:ilvl w:val="0"/>
                                <w:numId w:val="1"/>
                              </w:numPr>
                              <w:rPr>
                                <w:sz w:val="14"/>
                                <w:szCs w:val="16"/>
                              </w:rPr>
                            </w:pPr>
                            <w:r w:rsidRPr="00540267">
                              <w:rPr>
                                <w:sz w:val="14"/>
                                <w:szCs w:val="16"/>
                              </w:rPr>
                              <w:t>eine für die Wahl von der Wohngemeinde der Hauptwohnung der Bewerberin / des Bewerbers ausgestellte Wählbarkeits</w:t>
                            </w:r>
                            <w:r>
                              <w:rPr>
                                <w:sz w:val="14"/>
                                <w:szCs w:val="16"/>
                              </w:rPr>
                              <w:softHyphen/>
                            </w:r>
                            <w:r w:rsidRPr="00540267">
                              <w:rPr>
                                <w:sz w:val="14"/>
                                <w:szCs w:val="16"/>
                              </w:rPr>
                              <w:t>bescheini</w:t>
                            </w:r>
                            <w:r>
                              <w:rPr>
                                <w:sz w:val="14"/>
                                <w:szCs w:val="16"/>
                              </w:rPr>
                              <w:softHyphen/>
                            </w:r>
                            <w:r w:rsidRPr="00540267">
                              <w:rPr>
                                <w:sz w:val="14"/>
                                <w:szCs w:val="16"/>
                              </w:rPr>
                              <w:t>gung auf amtlichem Vordruck;</w:t>
                            </w:r>
                          </w:p>
                          <w:p w14:paraId="4F4834B0" w14:textId="77777777" w:rsidR="004952B9" w:rsidRPr="00540267" w:rsidRDefault="004952B9" w:rsidP="004952B9">
                            <w:pPr>
                              <w:numPr>
                                <w:ilvl w:val="0"/>
                                <w:numId w:val="1"/>
                              </w:numPr>
                              <w:rPr>
                                <w:sz w:val="14"/>
                                <w:szCs w:val="16"/>
                              </w:rPr>
                            </w:pPr>
                            <w:r w:rsidRPr="00540267">
                              <w:rPr>
                                <w:sz w:val="14"/>
                                <w:szCs w:val="16"/>
                              </w:rPr>
                              <w:t>eine eidesstattliche Versicherung der Bewerberin / des Bewerbers, dass kein Ausschluss von der Wählbarkeit nach § 46 Abs. 2 Ge</w:t>
                            </w:r>
                            <w:r>
                              <w:rPr>
                                <w:sz w:val="14"/>
                                <w:szCs w:val="16"/>
                              </w:rPr>
                              <w:softHyphen/>
                            </w:r>
                            <w:r w:rsidRPr="00540267">
                              <w:rPr>
                                <w:sz w:val="14"/>
                                <w:szCs w:val="16"/>
                              </w:rPr>
                              <w:t>meindeordnung vorliegt;</w:t>
                            </w:r>
                          </w:p>
                          <w:p w14:paraId="201A27BF" w14:textId="77777777" w:rsidR="004952B9" w:rsidRPr="00540267" w:rsidRDefault="004952B9" w:rsidP="004952B9">
                            <w:pPr>
                              <w:numPr>
                                <w:ilvl w:val="0"/>
                                <w:numId w:val="1"/>
                              </w:numPr>
                              <w:rPr>
                                <w:sz w:val="14"/>
                                <w:szCs w:val="16"/>
                              </w:rPr>
                            </w:pPr>
                            <w:r w:rsidRPr="00540267">
                              <w:rPr>
                                <w:sz w:val="14"/>
                                <w:szCs w:val="16"/>
                              </w:rPr>
                              <w:t>Unionsbürgerinnen/Unionsbürger müssen außerdem zu ihrer Bewer</w:t>
                            </w:r>
                            <w:r>
                              <w:rPr>
                                <w:sz w:val="14"/>
                                <w:szCs w:val="16"/>
                              </w:rPr>
                              <w:softHyphen/>
                            </w:r>
                            <w:r w:rsidRPr="00540267">
                              <w:rPr>
                                <w:sz w:val="14"/>
                                <w:szCs w:val="16"/>
                              </w:rPr>
                              <w:t>bung eine weitere eidesstattliche Versicherung abgeben, dass sie die Staatsangehörigkeit ihres Herkunftsmitgliedstaates besitzen und in diesem Mitgliedstaat ihre Wählbarkeit nicht verlo</w:t>
                            </w:r>
                            <w:r>
                              <w:rPr>
                                <w:sz w:val="14"/>
                                <w:szCs w:val="16"/>
                              </w:rPr>
                              <w:softHyphen/>
                            </w:r>
                            <w:r w:rsidRPr="00540267">
                              <w:rPr>
                                <w:sz w:val="14"/>
                                <w:szCs w:val="16"/>
                              </w:rPr>
                              <w:t>ren haben. In Zweifelsfällen kann auch eine Bescheinigung der zu</w:t>
                            </w:r>
                            <w:r>
                              <w:rPr>
                                <w:sz w:val="14"/>
                                <w:szCs w:val="16"/>
                              </w:rPr>
                              <w:softHyphen/>
                            </w:r>
                            <w:r w:rsidRPr="00540267">
                              <w:rPr>
                                <w:sz w:val="14"/>
                                <w:szCs w:val="16"/>
                              </w:rPr>
                              <w:t>ständigen Verwaltungsbehörde des Herkunftsmitgliedstaats über die Wählbarkeit verlangt werden. Ferner kann von Unionsbürgerin</w:t>
                            </w:r>
                            <w:r>
                              <w:rPr>
                                <w:sz w:val="14"/>
                                <w:szCs w:val="16"/>
                              </w:rPr>
                              <w:softHyphen/>
                            </w:r>
                            <w:r w:rsidRPr="00540267">
                              <w:rPr>
                                <w:sz w:val="14"/>
                                <w:szCs w:val="16"/>
                              </w:rPr>
                              <w:t>nen/Unionsbürgern verlangt werden, dass sie einen gültigen Iden</w:t>
                            </w:r>
                            <w:r>
                              <w:rPr>
                                <w:sz w:val="14"/>
                                <w:szCs w:val="16"/>
                              </w:rPr>
                              <w:softHyphen/>
                            </w:r>
                            <w:r w:rsidRPr="00540267">
                              <w:rPr>
                                <w:sz w:val="14"/>
                                <w:szCs w:val="16"/>
                              </w:rPr>
                              <w:t>titätsausweis oder Reisepass vorlegen und ihre letzte Adresse in ihrem Herkunftsmitgliedstaat angeben.</w:t>
                            </w:r>
                          </w:p>
                          <w:p w14:paraId="26737BC4" w14:textId="77777777" w:rsidR="004952B9" w:rsidRPr="00540267" w:rsidRDefault="004952B9" w:rsidP="004952B9">
                            <w:pPr>
                              <w:rPr>
                                <w:sz w:val="14"/>
                                <w:szCs w:val="16"/>
                              </w:rPr>
                            </w:pPr>
                          </w:p>
                          <w:p w14:paraId="375FDC94" w14:textId="256C56CA" w:rsidR="004952B9" w:rsidRPr="00540267" w:rsidRDefault="004952B9" w:rsidP="004952B9">
                            <w:pPr>
                              <w:rPr>
                                <w:sz w:val="14"/>
                                <w:szCs w:val="16"/>
                              </w:rPr>
                            </w:pPr>
                            <w:r w:rsidRPr="00540267">
                              <w:rPr>
                                <w:sz w:val="14"/>
                                <w:szCs w:val="16"/>
                              </w:rPr>
                              <w:t>Im Falle einer Neuwahl beginnt die Frist für die Einreichung neuer Bewerbun</w:t>
                            </w:r>
                            <w:r>
                              <w:rPr>
                                <w:sz w:val="14"/>
                                <w:szCs w:val="16"/>
                              </w:rPr>
                              <w:softHyphen/>
                            </w:r>
                            <w:r w:rsidRPr="00540267">
                              <w:rPr>
                                <w:sz w:val="14"/>
                                <w:szCs w:val="16"/>
                              </w:rPr>
                              <w:t xml:space="preserve">gen am </w:t>
                            </w:r>
                            <w:r w:rsidRPr="00540267">
                              <w:rPr>
                                <w:b/>
                                <w:bCs/>
                                <w:sz w:val="14"/>
                                <w:szCs w:val="16"/>
                              </w:rPr>
                              <w:t>Montag, dem 1</w:t>
                            </w:r>
                            <w:r w:rsidR="00EE7E5E">
                              <w:rPr>
                                <w:b/>
                                <w:bCs/>
                                <w:sz w:val="14"/>
                                <w:szCs w:val="16"/>
                              </w:rPr>
                              <w:t>4</w:t>
                            </w:r>
                            <w:r w:rsidRPr="00540267">
                              <w:rPr>
                                <w:b/>
                                <w:bCs/>
                                <w:sz w:val="14"/>
                                <w:szCs w:val="16"/>
                              </w:rPr>
                              <w:t>. März 20</w:t>
                            </w:r>
                            <w:r w:rsidR="00EE7E5E">
                              <w:rPr>
                                <w:b/>
                                <w:bCs/>
                                <w:sz w:val="14"/>
                                <w:szCs w:val="16"/>
                              </w:rPr>
                              <w:t>22</w:t>
                            </w:r>
                            <w:r w:rsidRPr="00540267">
                              <w:rPr>
                                <w:sz w:val="14"/>
                                <w:szCs w:val="16"/>
                              </w:rPr>
                              <w:t xml:space="preserve"> und endet am </w:t>
                            </w:r>
                            <w:r w:rsidRPr="00540267">
                              <w:rPr>
                                <w:b/>
                                <w:bCs/>
                                <w:sz w:val="14"/>
                                <w:szCs w:val="16"/>
                              </w:rPr>
                              <w:t>Mittwoch, dem 1</w:t>
                            </w:r>
                            <w:r w:rsidR="00EE7E5E">
                              <w:rPr>
                                <w:b/>
                                <w:bCs/>
                                <w:sz w:val="14"/>
                                <w:szCs w:val="16"/>
                              </w:rPr>
                              <w:t>6</w:t>
                            </w:r>
                            <w:r w:rsidRPr="00540267">
                              <w:rPr>
                                <w:b/>
                                <w:bCs/>
                                <w:sz w:val="14"/>
                                <w:szCs w:val="16"/>
                              </w:rPr>
                              <w:t>. März 20</w:t>
                            </w:r>
                            <w:r w:rsidR="00EE7E5E">
                              <w:rPr>
                                <w:b/>
                                <w:bCs/>
                                <w:sz w:val="14"/>
                                <w:szCs w:val="16"/>
                              </w:rPr>
                              <w:t>22</w:t>
                            </w:r>
                            <w:r w:rsidRPr="00540267">
                              <w:rPr>
                                <w:b/>
                                <w:bCs/>
                                <w:sz w:val="14"/>
                                <w:szCs w:val="16"/>
                              </w:rPr>
                              <w:t>, 18.00 Uhr</w:t>
                            </w:r>
                            <w:r w:rsidRPr="00540267">
                              <w:rPr>
                                <w:sz w:val="14"/>
                                <w:szCs w:val="16"/>
                              </w:rPr>
                              <w:t>.</w:t>
                            </w:r>
                          </w:p>
                          <w:p w14:paraId="739DF374" w14:textId="77777777" w:rsidR="004952B9" w:rsidRPr="00540267" w:rsidRDefault="004952B9" w:rsidP="004952B9">
                            <w:pPr>
                              <w:rPr>
                                <w:sz w:val="14"/>
                                <w:szCs w:val="16"/>
                              </w:rPr>
                            </w:pPr>
                          </w:p>
                          <w:p w14:paraId="0D91933E" w14:textId="77777777" w:rsidR="004952B9" w:rsidRPr="00540267" w:rsidRDefault="004952B9" w:rsidP="004952B9">
                            <w:pPr>
                              <w:rPr>
                                <w:sz w:val="14"/>
                                <w:szCs w:val="16"/>
                              </w:rPr>
                            </w:pPr>
                            <w:r w:rsidRPr="00540267">
                              <w:rPr>
                                <w:sz w:val="14"/>
                                <w:szCs w:val="16"/>
                              </w:rPr>
                              <w:t>Im Übrigen gelten die Vorschriften für die erste Wahl.</w:t>
                            </w:r>
                          </w:p>
                          <w:p w14:paraId="24CA6CCB" w14:textId="77777777" w:rsidR="004952B9" w:rsidRPr="00540267" w:rsidRDefault="004952B9" w:rsidP="004952B9">
                            <w:pPr>
                              <w:rPr>
                                <w:sz w:val="14"/>
                                <w:szCs w:val="16"/>
                              </w:rPr>
                            </w:pPr>
                          </w:p>
                          <w:p w14:paraId="04BC753A" w14:textId="720ACB52" w:rsidR="004952B9" w:rsidRPr="00540267" w:rsidRDefault="004952B9" w:rsidP="004952B9">
                            <w:pPr>
                              <w:rPr>
                                <w:sz w:val="14"/>
                                <w:szCs w:val="16"/>
                              </w:rPr>
                            </w:pPr>
                            <w:r w:rsidRPr="00540267">
                              <w:rPr>
                                <w:sz w:val="14"/>
                                <w:szCs w:val="16"/>
                              </w:rPr>
                              <w:t>Die Bewerberinnen und Bewerber haben die Gelegenheit, sich den Bürgerin</w:t>
                            </w:r>
                            <w:r>
                              <w:rPr>
                                <w:sz w:val="14"/>
                                <w:szCs w:val="16"/>
                              </w:rPr>
                              <w:softHyphen/>
                            </w:r>
                            <w:r w:rsidRPr="00540267">
                              <w:rPr>
                                <w:sz w:val="14"/>
                                <w:szCs w:val="16"/>
                              </w:rPr>
                              <w:t xml:space="preserve">nen und Bürgern in einer öffentlichen Versammlung am Dienstag, dem </w:t>
                            </w:r>
                            <w:r w:rsidR="00EE7E5E">
                              <w:rPr>
                                <w:sz w:val="14"/>
                                <w:szCs w:val="16"/>
                              </w:rPr>
                              <w:t>8</w:t>
                            </w:r>
                            <w:r w:rsidRPr="00540267">
                              <w:rPr>
                                <w:sz w:val="14"/>
                                <w:szCs w:val="16"/>
                              </w:rPr>
                              <w:t>. März 20</w:t>
                            </w:r>
                            <w:r w:rsidR="00EE7E5E">
                              <w:rPr>
                                <w:sz w:val="14"/>
                                <w:szCs w:val="16"/>
                              </w:rPr>
                              <w:t>22</w:t>
                            </w:r>
                            <w:r w:rsidRPr="00540267">
                              <w:rPr>
                                <w:sz w:val="14"/>
                                <w:szCs w:val="16"/>
                              </w:rPr>
                              <w:t>, 20.00 Uhr, in der Graf-Burchard-Halle, Lippertsreuter Straße 12, 88699 Frickingen vorzustellen.</w:t>
                            </w:r>
                          </w:p>
                          <w:p w14:paraId="4CE9DE81" w14:textId="77777777" w:rsidR="004952B9" w:rsidRPr="00540267" w:rsidRDefault="004952B9" w:rsidP="004952B9">
                            <w:pPr>
                              <w:rPr>
                                <w:sz w:val="14"/>
                                <w:szCs w:val="16"/>
                              </w:rPr>
                            </w:pPr>
                          </w:p>
                          <w:p w14:paraId="4309C9B0" w14:textId="2A722851" w:rsidR="004952B9" w:rsidRPr="00540267" w:rsidRDefault="004952B9" w:rsidP="004952B9">
                            <w:pPr>
                              <w:rPr>
                                <w:sz w:val="14"/>
                                <w:szCs w:val="16"/>
                              </w:rPr>
                            </w:pPr>
                            <w:r w:rsidRPr="00540267">
                              <w:rPr>
                                <w:sz w:val="14"/>
                                <w:szCs w:val="16"/>
                              </w:rPr>
                              <w:t xml:space="preserve">Der derzeitige Stelleninhaber bewirbt sich </w:t>
                            </w:r>
                            <w:r w:rsidR="00EE7E5E">
                              <w:rPr>
                                <w:sz w:val="14"/>
                                <w:szCs w:val="16"/>
                              </w:rPr>
                              <w:t>wieder.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2F1C5" id="_x0000_t202" coordsize="21600,21600" o:spt="202" path="m,l,21600r21600,l21600,xe">
                <v:stroke joinstyle="miter"/>
                <v:path gradientshapeok="t" o:connecttype="rect"/>
              </v:shapetype>
              <v:shape id="Textfeld 2" o:spid="_x0000_s1026" type="#_x0000_t202" style="position:absolute;left:0;text-align:left;margin-left:105.4pt;margin-top:36.3pt;width:259.35pt;height:5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">
                <v:textbox>
                  <w:txbxContent>
                    <w:p w14:paraId="5F69FA3C" w14:textId="5E4C378B" w:rsidR="007B32D2" w:rsidRDefault="007B32D2" w:rsidP="007B32D2">
                      <w:pPr>
                        <w:jc w:val="right"/>
                        <w:rPr>
                          <w:bCs/>
                          <w:sz w:val="14"/>
                          <w:szCs w:val="14"/>
                        </w:rPr>
                      </w:pPr>
                      <w:r>
                        <w:rPr>
                          <w:bCs/>
                          <w:noProof/>
                          <w:sz w:val="14"/>
                          <w:szCs w:val="14"/>
                        </w:rPr>
                        <w:drawing>
                          <wp:inline distT="0" distB="0" distL="0" distR="0" wp14:anchorId="2CFBB3FA" wp14:editId="62A87F2D">
                            <wp:extent cx="1492869"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1492869" cy="540000"/>
                                    </a:xfrm>
                                    <a:prstGeom prst="rect">
                                      <a:avLst/>
                                    </a:prstGeom>
                                  </pic:spPr>
                                </pic:pic>
                              </a:graphicData>
                            </a:graphic>
                          </wp:inline>
                        </w:drawing>
                      </w:r>
                    </w:p>
                    <w:p w14:paraId="6BF887CB" w14:textId="7FB1B6E5" w:rsidR="004952B9" w:rsidRPr="00540267" w:rsidRDefault="004952B9" w:rsidP="004952B9">
                      <w:pPr>
                        <w:rPr>
                          <w:bCs/>
                          <w:sz w:val="14"/>
                          <w:szCs w:val="14"/>
                        </w:rPr>
                      </w:pPr>
                      <w:r w:rsidRPr="00540267">
                        <w:rPr>
                          <w:bCs/>
                          <w:sz w:val="14"/>
                          <w:szCs w:val="14"/>
                        </w:rPr>
                        <w:t>Die Stelle der/des hauptamtlichen</w:t>
                      </w:r>
                    </w:p>
                    <w:p w14:paraId="387E7035" w14:textId="77777777" w:rsidR="004952B9" w:rsidRPr="0083054A" w:rsidRDefault="004952B9" w:rsidP="004952B9">
                      <w:pPr>
                        <w:rPr>
                          <w:b/>
                          <w:bCs/>
                          <w:sz w:val="16"/>
                          <w:szCs w:val="16"/>
                        </w:rPr>
                      </w:pPr>
                    </w:p>
                    <w:p w14:paraId="65A365A9" w14:textId="1B1A10BC" w:rsidR="004952B9" w:rsidRPr="00540267" w:rsidRDefault="004952B9" w:rsidP="004952B9">
                      <w:pPr>
                        <w:jc w:val="center"/>
                        <w:rPr>
                          <w:b/>
                          <w:bCs/>
                          <w:sz w:val="18"/>
                          <w:szCs w:val="16"/>
                        </w:rPr>
                      </w:pPr>
                      <w:r w:rsidRPr="00540267">
                        <w:rPr>
                          <w:b/>
                          <w:bCs/>
                          <w:sz w:val="18"/>
                          <w:szCs w:val="16"/>
                        </w:rPr>
                        <w:t>Bürgermeisterin/Bürgermeisters</w:t>
                      </w:r>
                      <w:r w:rsidR="0075307E">
                        <w:rPr>
                          <w:b/>
                          <w:bCs/>
                          <w:sz w:val="18"/>
                          <w:szCs w:val="16"/>
                        </w:rPr>
                        <w:t xml:space="preserve"> (m/w/d)</w:t>
                      </w:r>
                    </w:p>
                    <w:p w14:paraId="487FFE61" w14:textId="77777777" w:rsidR="004952B9" w:rsidRPr="0083054A" w:rsidRDefault="004952B9" w:rsidP="004952B9">
                      <w:pPr>
                        <w:rPr>
                          <w:sz w:val="16"/>
                          <w:szCs w:val="16"/>
                        </w:rPr>
                      </w:pPr>
                    </w:p>
                    <w:p w14:paraId="714E9DFC" w14:textId="77777777" w:rsidR="004952B9" w:rsidRPr="00540267" w:rsidRDefault="004952B9" w:rsidP="004952B9">
                      <w:pPr>
                        <w:rPr>
                          <w:sz w:val="14"/>
                          <w:szCs w:val="16"/>
                        </w:rPr>
                      </w:pPr>
                      <w:r w:rsidRPr="00540267">
                        <w:rPr>
                          <w:sz w:val="14"/>
                          <w:szCs w:val="16"/>
                        </w:rPr>
                        <w:t>der Gemeinde Frickingen (rd. 3.000 Einwohner) ist infolge des Ablaufs der Amtszeit des bisherigen Stelleninhabers neu zu besetzen. Die Amtszeit be</w:t>
                      </w:r>
                      <w:r>
                        <w:rPr>
                          <w:sz w:val="14"/>
                          <w:szCs w:val="16"/>
                        </w:rPr>
                        <w:softHyphen/>
                      </w:r>
                      <w:r w:rsidRPr="00540267">
                        <w:rPr>
                          <w:sz w:val="14"/>
                          <w:szCs w:val="16"/>
                        </w:rPr>
                        <w:t>trägt 8 Jahre. Die Besoldung richtet sich nach den gesetzlichen Bestimmun</w:t>
                      </w:r>
                      <w:r>
                        <w:rPr>
                          <w:sz w:val="14"/>
                          <w:szCs w:val="16"/>
                        </w:rPr>
                        <w:softHyphen/>
                      </w:r>
                      <w:r w:rsidRPr="00540267">
                        <w:rPr>
                          <w:sz w:val="14"/>
                          <w:szCs w:val="16"/>
                        </w:rPr>
                        <w:t>gen.</w:t>
                      </w:r>
                    </w:p>
                    <w:p w14:paraId="700FC913" w14:textId="77777777" w:rsidR="004952B9" w:rsidRPr="00540267" w:rsidRDefault="004952B9" w:rsidP="004952B9">
                      <w:pPr>
                        <w:rPr>
                          <w:sz w:val="14"/>
                          <w:szCs w:val="16"/>
                        </w:rPr>
                      </w:pPr>
                    </w:p>
                    <w:p w14:paraId="28A1D9E9" w14:textId="012C3059" w:rsidR="004952B9" w:rsidRPr="00540267" w:rsidRDefault="004952B9" w:rsidP="004952B9">
                      <w:pPr>
                        <w:rPr>
                          <w:sz w:val="14"/>
                          <w:szCs w:val="16"/>
                        </w:rPr>
                      </w:pPr>
                      <w:r w:rsidRPr="00540267">
                        <w:rPr>
                          <w:sz w:val="14"/>
                          <w:szCs w:val="16"/>
                        </w:rPr>
                        <w:t xml:space="preserve">Die Wahl findet am </w:t>
                      </w:r>
                      <w:r w:rsidRPr="00540267">
                        <w:rPr>
                          <w:b/>
                          <w:bCs/>
                          <w:sz w:val="14"/>
                          <w:szCs w:val="16"/>
                        </w:rPr>
                        <w:t>Sonntag, dem 1</w:t>
                      </w:r>
                      <w:r w:rsidR="007B32D2">
                        <w:rPr>
                          <w:b/>
                          <w:bCs/>
                          <w:sz w:val="14"/>
                          <w:szCs w:val="16"/>
                        </w:rPr>
                        <w:t>3</w:t>
                      </w:r>
                      <w:r w:rsidRPr="00540267">
                        <w:rPr>
                          <w:b/>
                          <w:bCs/>
                          <w:sz w:val="14"/>
                          <w:szCs w:val="16"/>
                        </w:rPr>
                        <w:t>. März 20</w:t>
                      </w:r>
                      <w:r w:rsidR="00EE7E5E">
                        <w:rPr>
                          <w:b/>
                          <w:bCs/>
                          <w:sz w:val="14"/>
                          <w:szCs w:val="16"/>
                        </w:rPr>
                        <w:t>22</w:t>
                      </w:r>
                      <w:r w:rsidRPr="00540267">
                        <w:rPr>
                          <w:sz w:val="14"/>
                          <w:szCs w:val="16"/>
                        </w:rPr>
                        <w:t xml:space="preserve">, eine eventuell notwendig werdende Neuwahl am </w:t>
                      </w:r>
                      <w:r w:rsidRPr="00540267">
                        <w:rPr>
                          <w:b/>
                          <w:bCs/>
                          <w:sz w:val="14"/>
                          <w:szCs w:val="16"/>
                        </w:rPr>
                        <w:t xml:space="preserve">Sonntag, dem </w:t>
                      </w:r>
                      <w:r w:rsidR="00EE7E5E">
                        <w:rPr>
                          <w:b/>
                          <w:bCs/>
                          <w:sz w:val="14"/>
                          <w:szCs w:val="16"/>
                        </w:rPr>
                        <w:t>27</w:t>
                      </w:r>
                      <w:r w:rsidRPr="00540267">
                        <w:rPr>
                          <w:b/>
                          <w:bCs/>
                          <w:sz w:val="14"/>
                          <w:szCs w:val="16"/>
                        </w:rPr>
                        <w:t>. März 20</w:t>
                      </w:r>
                      <w:r w:rsidR="00EE7E5E">
                        <w:rPr>
                          <w:b/>
                          <w:bCs/>
                          <w:sz w:val="14"/>
                          <w:szCs w:val="16"/>
                        </w:rPr>
                        <w:t>22</w:t>
                      </w:r>
                      <w:r w:rsidRPr="00540267">
                        <w:rPr>
                          <w:sz w:val="14"/>
                          <w:szCs w:val="16"/>
                        </w:rPr>
                        <w:t xml:space="preserve"> statt.</w:t>
                      </w:r>
                    </w:p>
                    <w:p w14:paraId="64318ACC" w14:textId="77777777" w:rsidR="004952B9" w:rsidRPr="00540267" w:rsidRDefault="004952B9" w:rsidP="004952B9">
                      <w:pPr>
                        <w:rPr>
                          <w:sz w:val="14"/>
                          <w:szCs w:val="16"/>
                        </w:rPr>
                      </w:pPr>
                    </w:p>
                    <w:p w14:paraId="5BA69511" w14:textId="77777777" w:rsidR="004952B9" w:rsidRPr="00540267" w:rsidRDefault="004952B9" w:rsidP="004952B9">
                      <w:pPr>
                        <w:rPr>
                          <w:sz w:val="14"/>
                          <w:szCs w:val="16"/>
                        </w:rPr>
                      </w:pPr>
                      <w:r w:rsidRPr="00540267">
                        <w:rPr>
                          <w:sz w:val="14"/>
                          <w:szCs w:val="16"/>
                        </w:rPr>
                        <w:t>Wählbar sind Deutsche im Sinne von Artikel 116 des Grundgesetzes und Staatsangehörige eines anderen Mitgliedstaates der Europäischen Union (Unionsbürgerinnen/Unionsbürger), die vor der Zulassung der Bewerbungen in der Bundesrepublik Deutschland wohnen. Die Bewerberinnen/Bewerber müssen am Wahltag das 25., dürfen aber noch nicht das 65. Lebensjahr vollendet haben und müssen die Gewähr dafür bieten, dass sie jederzeit für die freiheitliche demokratische Grundordnung im Sinne des Grundgesetzes eintreten.</w:t>
                      </w:r>
                    </w:p>
                    <w:p w14:paraId="20B188AA" w14:textId="77777777" w:rsidR="004952B9" w:rsidRPr="00540267" w:rsidRDefault="004952B9" w:rsidP="004952B9">
                      <w:pPr>
                        <w:rPr>
                          <w:sz w:val="14"/>
                          <w:szCs w:val="16"/>
                        </w:rPr>
                      </w:pPr>
                    </w:p>
                    <w:p w14:paraId="55D4B347" w14:textId="77777777" w:rsidR="004952B9" w:rsidRPr="00540267" w:rsidRDefault="004952B9" w:rsidP="004952B9">
                      <w:pPr>
                        <w:rPr>
                          <w:sz w:val="14"/>
                          <w:szCs w:val="16"/>
                        </w:rPr>
                      </w:pPr>
                      <w:r w:rsidRPr="00540267">
                        <w:rPr>
                          <w:sz w:val="14"/>
                          <w:szCs w:val="16"/>
                        </w:rPr>
                        <w:t>Nicht wählbar sind die in § 46 Abs. 2 Nr. 1 und 2 und in § 28 Abs. 2 i. V. m. § 14 Abs. 2 der Gemeindeordnung genannten Personen.</w:t>
                      </w:r>
                    </w:p>
                    <w:p w14:paraId="5BEE9C9C" w14:textId="77777777" w:rsidR="004952B9" w:rsidRPr="00540267" w:rsidRDefault="004952B9" w:rsidP="004952B9">
                      <w:pPr>
                        <w:rPr>
                          <w:sz w:val="14"/>
                          <w:szCs w:val="16"/>
                        </w:rPr>
                      </w:pPr>
                    </w:p>
                    <w:p w14:paraId="6BFAE323" w14:textId="2E33079C" w:rsidR="004952B9" w:rsidRPr="00540267" w:rsidRDefault="004952B9" w:rsidP="004952B9">
                      <w:pPr>
                        <w:rPr>
                          <w:sz w:val="14"/>
                          <w:szCs w:val="16"/>
                        </w:rPr>
                      </w:pPr>
                      <w:r w:rsidRPr="00540267">
                        <w:rPr>
                          <w:sz w:val="14"/>
                          <w:szCs w:val="16"/>
                        </w:rPr>
                        <w:t xml:space="preserve">Bewerbungen können frühestens am Tag nach dieser Stellenausschreibung und spätestens am </w:t>
                      </w:r>
                      <w:r w:rsidRPr="00540267">
                        <w:rPr>
                          <w:b/>
                          <w:bCs/>
                          <w:sz w:val="14"/>
                          <w:szCs w:val="16"/>
                        </w:rPr>
                        <w:t>Dienstag, dem 1</w:t>
                      </w:r>
                      <w:r w:rsidR="00EE7E5E">
                        <w:rPr>
                          <w:b/>
                          <w:bCs/>
                          <w:sz w:val="14"/>
                          <w:szCs w:val="16"/>
                        </w:rPr>
                        <w:t>5</w:t>
                      </w:r>
                      <w:r w:rsidRPr="00540267">
                        <w:rPr>
                          <w:b/>
                          <w:bCs/>
                          <w:sz w:val="14"/>
                          <w:szCs w:val="16"/>
                        </w:rPr>
                        <w:t>. Februar 20</w:t>
                      </w:r>
                      <w:r w:rsidR="00EE7E5E">
                        <w:rPr>
                          <w:b/>
                          <w:bCs/>
                          <w:sz w:val="14"/>
                          <w:szCs w:val="16"/>
                        </w:rPr>
                        <w:t>22</w:t>
                      </w:r>
                      <w:r w:rsidRPr="00540267">
                        <w:rPr>
                          <w:b/>
                          <w:bCs/>
                          <w:sz w:val="14"/>
                          <w:szCs w:val="16"/>
                        </w:rPr>
                        <w:t>, 1</w:t>
                      </w:r>
                      <w:r w:rsidR="00EE7E5E">
                        <w:rPr>
                          <w:b/>
                          <w:bCs/>
                          <w:sz w:val="14"/>
                          <w:szCs w:val="16"/>
                        </w:rPr>
                        <w:t>7</w:t>
                      </w:r>
                      <w:r w:rsidRPr="00540267">
                        <w:rPr>
                          <w:b/>
                          <w:bCs/>
                          <w:sz w:val="14"/>
                          <w:szCs w:val="16"/>
                        </w:rPr>
                        <w:t>.00 Uhr</w:t>
                      </w:r>
                      <w:r w:rsidRPr="00540267">
                        <w:rPr>
                          <w:sz w:val="14"/>
                          <w:szCs w:val="16"/>
                        </w:rPr>
                        <w:t xml:space="preserve"> schriftlich bei dem Vorsitzenden des Gemeindewahlausschusses, Bürgermeisteramt Frickingen, Kirchstraße 7, 88699 Frickingen, verschlossen mit der Aufschrift "Bürgermeisterwahl" eingereicht werden.</w:t>
                      </w:r>
                    </w:p>
                    <w:p w14:paraId="12E8A716" w14:textId="77777777" w:rsidR="004952B9" w:rsidRPr="00540267" w:rsidRDefault="004952B9" w:rsidP="004952B9">
                      <w:pPr>
                        <w:rPr>
                          <w:sz w:val="14"/>
                          <w:szCs w:val="16"/>
                        </w:rPr>
                      </w:pPr>
                    </w:p>
                    <w:p w14:paraId="025EA3BA" w14:textId="77777777" w:rsidR="004952B9" w:rsidRPr="00540267" w:rsidRDefault="004952B9" w:rsidP="004952B9">
                      <w:pPr>
                        <w:rPr>
                          <w:sz w:val="14"/>
                          <w:szCs w:val="16"/>
                        </w:rPr>
                      </w:pPr>
                      <w:r w:rsidRPr="00540267">
                        <w:rPr>
                          <w:sz w:val="14"/>
                          <w:szCs w:val="16"/>
                        </w:rPr>
                        <w:t>Der Bewerbung sind folgende Unterlagen beizufügen oder spätestens bis zum Ende der Einreichungsfrist (siehe oben) nachzureichen:</w:t>
                      </w:r>
                    </w:p>
                    <w:p w14:paraId="03BBDAE9" w14:textId="77777777" w:rsidR="004952B9" w:rsidRPr="00540267" w:rsidRDefault="004952B9" w:rsidP="004952B9">
                      <w:pPr>
                        <w:rPr>
                          <w:sz w:val="14"/>
                          <w:szCs w:val="16"/>
                        </w:rPr>
                      </w:pPr>
                    </w:p>
                    <w:p w14:paraId="58C9C2EF" w14:textId="77777777" w:rsidR="004952B9" w:rsidRPr="00540267" w:rsidRDefault="004952B9" w:rsidP="004952B9">
                      <w:pPr>
                        <w:numPr>
                          <w:ilvl w:val="0"/>
                          <w:numId w:val="1"/>
                        </w:numPr>
                        <w:rPr>
                          <w:sz w:val="14"/>
                          <w:szCs w:val="16"/>
                        </w:rPr>
                      </w:pPr>
                      <w:r w:rsidRPr="00540267">
                        <w:rPr>
                          <w:sz w:val="14"/>
                          <w:szCs w:val="16"/>
                        </w:rPr>
                        <w:t>eine für die Wahl von der Wohngemeinde der Hauptwohnung der Bewerberin / des Bewerbers ausgestellte Wählbarkeits</w:t>
                      </w:r>
                      <w:r>
                        <w:rPr>
                          <w:sz w:val="14"/>
                          <w:szCs w:val="16"/>
                        </w:rPr>
                        <w:softHyphen/>
                      </w:r>
                      <w:r w:rsidRPr="00540267">
                        <w:rPr>
                          <w:sz w:val="14"/>
                          <w:szCs w:val="16"/>
                        </w:rPr>
                        <w:t>bescheini</w:t>
                      </w:r>
                      <w:r>
                        <w:rPr>
                          <w:sz w:val="14"/>
                          <w:szCs w:val="16"/>
                        </w:rPr>
                        <w:softHyphen/>
                      </w:r>
                      <w:r w:rsidRPr="00540267">
                        <w:rPr>
                          <w:sz w:val="14"/>
                          <w:szCs w:val="16"/>
                        </w:rPr>
                        <w:t>gung auf amtlichem Vordruck;</w:t>
                      </w:r>
                    </w:p>
                    <w:p w14:paraId="4F4834B0" w14:textId="77777777" w:rsidR="004952B9" w:rsidRPr="00540267" w:rsidRDefault="004952B9" w:rsidP="004952B9">
                      <w:pPr>
                        <w:numPr>
                          <w:ilvl w:val="0"/>
                          <w:numId w:val="1"/>
                        </w:numPr>
                        <w:rPr>
                          <w:sz w:val="14"/>
                          <w:szCs w:val="16"/>
                        </w:rPr>
                      </w:pPr>
                      <w:r w:rsidRPr="00540267">
                        <w:rPr>
                          <w:sz w:val="14"/>
                          <w:szCs w:val="16"/>
                        </w:rPr>
                        <w:t>eine eidesstattliche Versicherung der Bewerberin / des Bewerbers, dass kein Ausschluss von der Wählbarkeit nach § 46 Abs. 2 Ge</w:t>
                      </w:r>
                      <w:r>
                        <w:rPr>
                          <w:sz w:val="14"/>
                          <w:szCs w:val="16"/>
                        </w:rPr>
                        <w:softHyphen/>
                      </w:r>
                      <w:r w:rsidRPr="00540267">
                        <w:rPr>
                          <w:sz w:val="14"/>
                          <w:szCs w:val="16"/>
                        </w:rPr>
                        <w:t>meindeordnung vorliegt;</w:t>
                      </w:r>
                    </w:p>
                    <w:p w14:paraId="201A27BF" w14:textId="77777777" w:rsidR="004952B9" w:rsidRPr="00540267" w:rsidRDefault="004952B9" w:rsidP="004952B9">
                      <w:pPr>
                        <w:numPr>
                          <w:ilvl w:val="0"/>
                          <w:numId w:val="1"/>
                        </w:numPr>
                        <w:rPr>
                          <w:sz w:val="14"/>
                          <w:szCs w:val="16"/>
                        </w:rPr>
                      </w:pPr>
                      <w:r w:rsidRPr="00540267">
                        <w:rPr>
                          <w:sz w:val="14"/>
                          <w:szCs w:val="16"/>
                        </w:rPr>
                        <w:t>Unionsbürgerinnen/Unionsbürger müssen außerdem zu ihrer Bewer</w:t>
                      </w:r>
                      <w:r>
                        <w:rPr>
                          <w:sz w:val="14"/>
                          <w:szCs w:val="16"/>
                        </w:rPr>
                        <w:softHyphen/>
                      </w:r>
                      <w:r w:rsidRPr="00540267">
                        <w:rPr>
                          <w:sz w:val="14"/>
                          <w:szCs w:val="16"/>
                        </w:rPr>
                        <w:t>bung eine weitere eidesstattliche Versicherung abgeben, dass sie die Staatsangehörigkeit ihres Herkunftsmitgliedstaates besitzen und in diesem Mitgliedstaat ihre Wählbarkeit nicht verlo</w:t>
                      </w:r>
                      <w:r>
                        <w:rPr>
                          <w:sz w:val="14"/>
                          <w:szCs w:val="16"/>
                        </w:rPr>
                        <w:softHyphen/>
                      </w:r>
                      <w:r w:rsidRPr="00540267">
                        <w:rPr>
                          <w:sz w:val="14"/>
                          <w:szCs w:val="16"/>
                        </w:rPr>
                        <w:t>ren haben. In Zweifelsfällen kann auch eine Bescheinigung der zu</w:t>
                      </w:r>
                      <w:r>
                        <w:rPr>
                          <w:sz w:val="14"/>
                          <w:szCs w:val="16"/>
                        </w:rPr>
                        <w:softHyphen/>
                      </w:r>
                      <w:r w:rsidRPr="00540267">
                        <w:rPr>
                          <w:sz w:val="14"/>
                          <w:szCs w:val="16"/>
                        </w:rPr>
                        <w:t>ständigen Verwaltungsbehörde des Herkunftsmitgliedstaats über die Wählbarkeit verlangt werden. Ferner kann von Unionsbürgerin</w:t>
                      </w:r>
                      <w:r>
                        <w:rPr>
                          <w:sz w:val="14"/>
                          <w:szCs w:val="16"/>
                        </w:rPr>
                        <w:softHyphen/>
                      </w:r>
                      <w:r w:rsidRPr="00540267">
                        <w:rPr>
                          <w:sz w:val="14"/>
                          <w:szCs w:val="16"/>
                        </w:rPr>
                        <w:t>nen/Unionsbürgern verlangt werden, dass sie einen gültigen Iden</w:t>
                      </w:r>
                      <w:r>
                        <w:rPr>
                          <w:sz w:val="14"/>
                          <w:szCs w:val="16"/>
                        </w:rPr>
                        <w:softHyphen/>
                      </w:r>
                      <w:r w:rsidRPr="00540267">
                        <w:rPr>
                          <w:sz w:val="14"/>
                          <w:szCs w:val="16"/>
                        </w:rPr>
                        <w:t>titätsausweis oder Reisepass vorlegen und ihre letzte Adresse in ihrem Herkunftsmitgliedstaat angeben.</w:t>
                      </w:r>
                    </w:p>
                    <w:p w14:paraId="26737BC4" w14:textId="77777777" w:rsidR="004952B9" w:rsidRPr="00540267" w:rsidRDefault="004952B9" w:rsidP="004952B9">
                      <w:pPr>
                        <w:rPr>
                          <w:sz w:val="14"/>
                          <w:szCs w:val="16"/>
                        </w:rPr>
                      </w:pPr>
                    </w:p>
                    <w:p w14:paraId="375FDC94" w14:textId="256C56CA" w:rsidR="004952B9" w:rsidRPr="00540267" w:rsidRDefault="004952B9" w:rsidP="004952B9">
                      <w:pPr>
                        <w:rPr>
                          <w:sz w:val="14"/>
                          <w:szCs w:val="16"/>
                        </w:rPr>
                      </w:pPr>
                      <w:r w:rsidRPr="00540267">
                        <w:rPr>
                          <w:sz w:val="14"/>
                          <w:szCs w:val="16"/>
                        </w:rPr>
                        <w:t>Im Falle einer Neuwahl beginnt die Frist für die Einreichung neuer Bewerbun</w:t>
                      </w:r>
                      <w:r>
                        <w:rPr>
                          <w:sz w:val="14"/>
                          <w:szCs w:val="16"/>
                        </w:rPr>
                        <w:softHyphen/>
                      </w:r>
                      <w:r w:rsidRPr="00540267">
                        <w:rPr>
                          <w:sz w:val="14"/>
                          <w:szCs w:val="16"/>
                        </w:rPr>
                        <w:t xml:space="preserve">gen am </w:t>
                      </w:r>
                      <w:r w:rsidRPr="00540267">
                        <w:rPr>
                          <w:b/>
                          <w:bCs/>
                          <w:sz w:val="14"/>
                          <w:szCs w:val="16"/>
                        </w:rPr>
                        <w:t>Montag, dem 1</w:t>
                      </w:r>
                      <w:r w:rsidR="00EE7E5E">
                        <w:rPr>
                          <w:b/>
                          <w:bCs/>
                          <w:sz w:val="14"/>
                          <w:szCs w:val="16"/>
                        </w:rPr>
                        <w:t>4</w:t>
                      </w:r>
                      <w:r w:rsidRPr="00540267">
                        <w:rPr>
                          <w:b/>
                          <w:bCs/>
                          <w:sz w:val="14"/>
                          <w:szCs w:val="16"/>
                        </w:rPr>
                        <w:t>. März 20</w:t>
                      </w:r>
                      <w:r w:rsidR="00EE7E5E">
                        <w:rPr>
                          <w:b/>
                          <w:bCs/>
                          <w:sz w:val="14"/>
                          <w:szCs w:val="16"/>
                        </w:rPr>
                        <w:t>22</w:t>
                      </w:r>
                      <w:r w:rsidRPr="00540267">
                        <w:rPr>
                          <w:sz w:val="14"/>
                          <w:szCs w:val="16"/>
                        </w:rPr>
                        <w:t xml:space="preserve"> und endet am </w:t>
                      </w:r>
                      <w:r w:rsidRPr="00540267">
                        <w:rPr>
                          <w:b/>
                          <w:bCs/>
                          <w:sz w:val="14"/>
                          <w:szCs w:val="16"/>
                        </w:rPr>
                        <w:t>Mittwoch, dem 1</w:t>
                      </w:r>
                      <w:r w:rsidR="00EE7E5E">
                        <w:rPr>
                          <w:b/>
                          <w:bCs/>
                          <w:sz w:val="14"/>
                          <w:szCs w:val="16"/>
                        </w:rPr>
                        <w:t>6</w:t>
                      </w:r>
                      <w:r w:rsidRPr="00540267">
                        <w:rPr>
                          <w:b/>
                          <w:bCs/>
                          <w:sz w:val="14"/>
                          <w:szCs w:val="16"/>
                        </w:rPr>
                        <w:t>. März 20</w:t>
                      </w:r>
                      <w:r w:rsidR="00EE7E5E">
                        <w:rPr>
                          <w:b/>
                          <w:bCs/>
                          <w:sz w:val="14"/>
                          <w:szCs w:val="16"/>
                        </w:rPr>
                        <w:t>22</w:t>
                      </w:r>
                      <w:r w:rsidRPr="00540267">
                        <w:rPr>
                          <w:b/>
                          <w:bCs/>
                          <w:sz w:val="14"/>
                          <w:szCs w:val="16"/>
                        </w:rPr>
                        <w:t>, 18.00 Uhr</w:t>
                      </w:r>
                      <w:r w:rsidRPr="00540267">
                        <w:rPr>
                          <w:sz w:val="14"/>
                          <w:szCs w:val="16"/>
                        </w:rPr>
                        <w:t>.</w:t>
                      </w:r>
                    </w:p>
                    <w:p w14:paraId="739DF374" w14:textId="77777777" w:rsidR="004952B9" w:rsidRPr="00540267" w:rsidRDefault="004952B9" w:rsidP="004952B9">
                      <w:pPr>
                        <w:rPr>
                          <w:sz w:val="14"/>
                          <w:szCs w:val="16"/>
                        </w:rPr>
                      </w:pPr>
                    </w:p>
                    <w:p w14:paraId="0D91933E" w14:textId="77777777" w:rsidR="004952B9" w:rsidRPr="00540267" w:rsidRDefault="004952B9" w:rsidP="004952B9">
                      <w:pPr>
                        <w:rPr>
                          <w:sz w:val="14"/>
                          <w:szCs w:val="16"/>
                        </w:rPr>
                      </w:pPr>
                      <w:r w:rsidRPr="00540267">
                        <w:rPr>
                          <w:sz w:val="14"/>
                          <w:szCs w:val="16"/>
                        </w:rPr>
                        <w:t>Im Übrigen gelten die Vorschriften für die erste Wahl.</w:t>
                      </w:r>
                    </w:p>
                    <w:p w14:paraId="24CA6CCB" w14:textId="77777777" w:rsidR="004952B9" w:rsidRPr="00540267" w:rsidRDefault="004952B9" w:rsidP="004952B9">
                      <w:pPr>
                        <w:rPr>
                          <w:sz w:val="14"/>
                          <w:szCs w:val="16"/>
                        </w:rPr>
                      </w:pPr>
                    </w:p>
                    <w:p w14:paraId="04BC753A" w14:textId="720ACB52" w:rsidR="004952B9" w:rsidRPr="00540267" w:rsidRDefault="004952B9" w:rsidP="004952B9">
                      <w:pPr>
                        <w:rPr>
                          <w:sz w:val="14"/>
                          <w:szCs w:val="16"/>
                        </w:rPr>
                      </w:pPr>
                      <w:r w:rsidRPr="00540267">
                        <w:rPr>
                          <w:sz w:val="14"/>
                          <w:szCs w:val="16"/>
                        </w:rPr>
                        <w:t>Die Bewerberinnen und Bewerber haben die Gelegenheit, sich den Bürgerin</w:t>
                      </w:r>
                      <w:r>
                        <w:rPr>
                          <w:sz w:val="14"/>
                          <w:szCs w:val="16"/>
                        </w:rPr>
                        <w:softHyphen/>
                      </w:r>
                      <w:r w:rsidRPr="00540267">
                        <w:rPr>
                          <w:sz w:val="14"/>
                          <w:szCs w:val="16"/>
                        </w:rPr>
                        <w:t xml:space="preserve">nen und Bürgern in einer öffentlichen Versammlung am Dienstag, dem </w:t>
                      </w:r>
                      <w:r w:rsidR="00EE7E5E">
                        <w:rPr>
                          <w:sz w:val="14"/>
                          <w:szCs w:val="16"/>
                        </w:rPr>
                        <w:t>8</w:t>
                      </w:r>
                      <w:r w:rsidRPr="00540267">
                        <w:rPr>
                          <w:sz w:val="14"/>
                          <w:szCs w:val="16"/>
                        </w:rPr>
                        <w:t>. März 20</w:t>
                      </w:r>
                      <w:r w:rsidR="00EE7E5E">
                        <w:rPr>
                          <w:sz w:val="14"/>
                          <w:szCs w:val="16"/>
                        </w:rPr>
                        <w:t>22</w:t>
                      </w:r>
                      <w:r w:rsidRPr="00540267">
                        <w:rPr>
                          <w:sz w:val="14"/>
                          <w:szCs w:val="16"/>
                        </w:rPr>
                        <w:t>, 20.00 Uhr, in der Graf-Burchard-Halle, Lippertsreuter Straße 12, 88699 Frickingen vorzustellen.</w:t>
                      </w:r>
                    </w:p>
                    <w:p w14:paraId="4CE9DE81" w14:textId="77777777" w:rsidR="004952B9" w:rsidRPr="00540267" w:rsidRDefault="004952B9" w:rsidP="004952B9">
                      <w:pPr>
                        <w:rPr>
                          <w:sz w:val="14"/>
                          <w:szCs w:val="16"/>
                        </w:rPr>
                      </w:pPr>
                    </w:p>
                    <w:p w14:paraId="4309C9B0" w14:textId="2A722851" w:rsidR="004952B9" w:rsidRPr="00540267" w:rsidRDefault="004952B9" w:rsidP="004952B9">
                      <w:pPr>
                        <w:rPr>
                          <w:sz w:val="14"/>
                          <w:szCs w:val="16"/>
                        </w:rPr>
                      </w:pPr>
                      <w:r w:rsidRPr="00540267">
                        <w:rPr>
                          <w:sz w:val="14"/>
                          <w:szCs w:val="16"/>
                        </w:rPr>
                        <w:t xml:space="preserve">Der derzeitige Stelleninhaber bewirbt sich </w:t>
                      </w:r>
                      <w:r w:rsidR="00EE7E5E">
                        <w:rPr>
                          <w:sz w:val="14"/>
                          <w:szCs w:val="16"/>
                        </w:rPr>
                        <w:t>wieder.</w:t>
                      </w:r>
                    </w:p>
                  </w:txbxContent>
                </v:textbox>
              </v:shape>
            </w:pict>
          </mc:Fallback>
        </mc:AlternateContent>
      </w:r>
    </w:p>
    <w:p w14:paraId="601766E3" w14:textId="77777777" w:rsidR="00B40D77" w:rsidRDefault="00B40D77"/>
    <w:sectPr w:rsidR="00B40D77" w:rsidSect="0075307E">
      <w:pgSz w:w="12240" w:h="15840"/>
      <w:pgMar w:top="1418" w:right="1418" w:bottom="1134" w:left="1418" w:header="720" w:footer="720" w:gutter="0"/>
      <w:paperSrc w:first="4" w:other="4"/>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451"/>
    <w:multiLevelType w:val="hybridMultilevel"/>
    <w:tmpl w:val="6B540F9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B9"/>
    <w:rsid w:val="004952B9"/>
    <w:rsid w:val="006E4E28"/>
    <w:rsid w:val="0075307E"/>
    <w:rsid w:val="007B32D2"/>
    <w:rsid w:val="00AD47B5"/>
    <w:rsid w:val="00B40D77"/>
    <w:rsid w:val="00EE7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E079"/>
  <w15:docId w15:val="{5613C96E-96C0-493B-9545-614D9131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52B9"/>
    <w:pPr>
      <w:spacing w:line="240" w:lineRule="auto"/>
    </w:pPr>
    <w:rPr>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52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2B9"/>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Vollstaedt</dc:creator>
  <cp:lastModifiedBy>Markus Vollstädt - Gemeinde Frickingen</cp:lastModifiedBy>
  <cp:revision>4</cp:revision>
  <cp:lastPrinted>2021-10-15T06:26:00Z</cp:lastPrinted>
  <dcterms:created xsi:type="dcterms:W3CDTF">2021-10-08T10:11:00Z</dcterms:created>
  <dcterms:modified xsi:type="dcterms:W3CDTF">2021-10-15T06:27:00Z</dcterms:modified>
</cp:coreProperties>
</file>